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662F" w14:textId="77777777" w:rsidR="00075E2D" w:rsidRPr="009861EB" w:rsidRDefault="00086D53" w:rsidP="00574DD3">
      <w:pPr>
        <w:pStyle w:val="Heading1"/>
        <w:rPr>
          <w:b/>
        </w:rPr>
      </w:pPr>
      <w:r w:rsidRPr="001060CA">
        <w:t>Experience</w:t>
      </w:r>
      <w:r w:rsidR="00574DD3" w:rsidRPr="001060CA">
        <w:tab/>
      </w:r>
      <w:r w:rsidR="00574DD3" w:rsidRPr="009861EB">
        <w:rPr>
          <w:b/>
        </w:rPr>
        <w:tab/>
      </w:r>
    </w:p>
    <w:p w14:paraId="3E931C33" w14:textId="7A2D866F" w:rsidR="00075E2D" w:rsidRPr="000473DF" w:rsidRDefault="008E2A25" w:rsidP="001060CA">
      <w:pPr>
        <w:pStyle w:val="Heading2"/>
        <w:rPr>
          <w:rFonts w:asciiTheme="minorHAnsi" w:eastAsiaTheme="minorEastAsia" w:hAnsiTheme="minorHAnsi" w:cstheme="minorBidi"/>
          <w:bCs w:val="0"/>
          <w:i/>
          <w:color w:val="auto"/>
          <w:sz w:val="20"/>
        </w:rPr>
      </w:pPr>
      <w:sdt>
        <w:sdtPr>
          <w:id w:val="9459739"/>
          <w:placeholder>
            <w:docPart w:val="CE6E3F03707E4A4597C3864C76433779"/>
          </w:placeholder>
        </w:sdtPr>
        <w:sdtEndPr>
          <w:rPr>
            <w:rFonts w:asciiTheme="minorHAnsi" w:eastAsiaTheme="minorEastAsia" w:hAnsiTheme="minorHAnsi" w:cstheme="minorBidi"/>
            <w:bCs w:val="0"/>
            <w:color w:val="auto"/>
            <w:sz w:val="20"/>
          </w:rPr>
        </w:sdtEndPr>
        <w:sdtContent>
          <w:r w:rsidR="00D10CBA" w:rsidRPr="000473DF">
            <w:t xml:space="preserve">Managing Director, </w:t>
          </w:r>
          <w:r w:rsidR="00574DD3" w:rsidRPr="000473DF">
            <w:t>Citi</w:t>
          </w:r>
          <w:r w:rsidR="00D677F6" w:rsidRPr="000473DF">
            <w:t>group Global Markets Inc.</w:t>
          </w:r>
        </w:sdtContent>
      </w:sdt>
      <w:r w:rsidR="00D10CBA" w:rsidRPr="000473DF">
        <w:br/>
      </w:r>
      <w:r w:rsidR="00D677F6" w:rsidRPr="00C168C7">
        <w:rPr>
          <w:rFonts w:asciiTheme="minorHAnsi" w:eastAsiaTheme="minorEastAsia" w:hAnsiTheme="minorHAnsi" w:cstheme="minorBidi"/>
          <w:bCs w:val="0"/>
          <w:i/>
          <w:color w:val="7F7F7F" w:themeColor="text1" w:themeTint="80"/>
          <w:sz w:val="20"/>
        </w:rPr>
        <w:t xml:space="preserve">London and New York: </w:t>
      </w:r>
      <w:r w:rsidR="00574DD3" w:rsidRPr="00C168C7">
        <w:rPr>
          <w:rFonts w:asciiTheme="minorHAnsi" w:eastAsiaTheme="minorEastAsia" w:hAnsiTheme="minorHAnsi" w:cstheme="minorBidi"/>
          <w:bCs w:val="0"/>
          <w:i/>
          <w:color w:val="7F7F7F" w:themeColor="text1" w:themeTint="80"/>
          <w:sz w:val="20"/>
        </w:rPr>
        <w:t>September 2001 to present</w:t>
      </w:r>
    </w:p>
    <w:sdt>
      <w:sdtPr>
        <w:id w:val="9459744"/>
        <w:placeholder>
          <w:docPart w:val="EB613BA9E9A389499F24F1EC4393D990"/>
        </w:placeholder>
      </w:sdtPr>
      <w:sdtEndPr/>
      <w:sdtContent>
        <w:p w14:paraId="2CADA593" w14:textId="34194CBA" w:rsidR="00075E2D" w:rsidRPr="000473DF" w:rsidRDefault="00170381">
          <w:pPr>
            <w:pStyle w:val="Heading2"/>
          </w:pPr>
          <w:r w:rsidRPr="000473DF">
            <w:t>Managing Director, Bankers Trust Co</w:t>
          </w:r>
          <w:r w:rsidR="009863EB">
            <w:t>mpany and Deutsche Bank</w:t>
          </w:r>
          <w:r w:rsidRPr="000473DF">
            <w:br/>
          </w:r>
          <w:r w:rsidR="009863EB" w:rsidRPr="009863EB">
            <w:rPr>
              <w:rFonts w:asciiTheme="minorHAnsi" w:eastAsiaTheme="minorEastAsia" w:hAnsiTheme="minorHAnsi" w:cstheme="minorBidi"/>
              <w:bCs w:val="0"/>
              <w:i/>
              <w:color w:val="7F7F7F" w:themeColor="text1" w:themeTint="80"/>
              <w:sz w:val="20"/>
            </w:rPr>
            <w:t xml:space="preserve">London: </w:t>
          </w:r>
          <w:r w:rsidR="009861EB" w:rsidRPr="009863EB">
            <w:rPr>
              <w:rFonts w:asciiTheme="minorHAnsi" w:eastAsiaTheme="minorEastAsia" w:hAnsiTheme="minorHAnsi" w:cstheme="minorBidi"/>
              <w:bCs w:val="0"/>
              <w:i/>
              <w:color w:val="7F7F7F" w:themeColor="text1" w:themeTint="80"/>
              <w:sz w:val="20"/>
            </w:rPr>
            <w:t>August 1997 to September 2001</w:t>
          </w:r>
        </w:p>
      </w:sdtContent>
    </w:sdt>
    <w:p w14:paraId="1CB5B21A" w14:textId="7DA51362" w:rsidR="009861EB" w:rsidRPr="000473DF" w:rsidRDefault="008E2A25" w:rsidP="009861EB">
      <w:pPr>
        <w:pStyle w:val="Heading2"/>
      </w:pPr>
      <w:sdt>
        <w:sdtPr>
          <w:id w:val="828715497"/>
          <w:placeholder>
            <w:docPart w:val="320C15D8F0D3F74998061CDCE7C6F9C9"/>
          </w:placeholder>
        </w:sdtPr>
        <w:sdtEndPr/>
        <w:sdtContent>
          <w:r w:rsidR="009861EB" w:rsidRPr="000473DF">
            <w:t>Partner, Caplin &amp; Drysdale</w:t>
          </w:r>
          <w:r w:rsidR="009861EB" w:rsidRPr="000473DF">
            <w:br/>
          </w:r>
          <w:r w:rsidR="009B28BF" w:rsidRPr="009B28BF">
            <w:rPr>
              <w:rFonts w:asciiTheme="minorHAnsi" w:eastAsiaTheme="minorEastAsia" w:hAnsiTheme="minorHAnsi" w:cstheme="minorBidi"/>
              <w:bCs w:val="0"/>
              <w:i/>
              <w:color w:val="7F7F7F" w:themeColor="text1" w:themeTint="80"/>
              <w:sz w:val="20"/>
            </w:rPr>
            <w:t xml:space="preserve">Washington: </w:t>
          </w:r>
          <w:r w:rsidR="009861EB" w:rsidRPr="009B28BF">
            <w:rPr>
              <w:rFonts w:asciiTheme="minorHAnsi" w:eastAsiaTheme="minorEastAsia" w:hAnsiTheme="minorHAnsi" w:cstheme="minorBidi"/>
              <w:bCs w:val="0"/>
              <w:i/>
              <w:color w:val="7F7F7F" w:themeColor="text1" w:themeTint="80"/>
              <w:sz w:val="20"/>
            </w:rPr>
            <w:t>June 1992 to August 1997</w:t>
          </w:r>
        </w:sdtContent>
      </w:sdt>
    </w:p>
    <w:sdt>
      <w:sdtPr>
        <w:id w:val="995151386"/>
        <w:placeholder>
          <w:docPart w:val="30F21F7B5367234DBF6418E0DF7CF0D8"/>
        </w:placeholder>
      </w:sdtPr>
      <w:sdtEndPr/>
      <w:sdtContent>
        <w:p w14:paraId="017E3DAE" w14:textId="32D4DC8C" w:rsidR="001060CA" w:rsidRPr="009B28BF" w:rsidRDefault="001060CA" w:rsidP="001060CA">
          <w:pPr>
            <w:pStyle w:val="Heading2"/>
            <w:rPr>
              <w:rFonts w:asciiTheme="minorHAnsi" w:eastAsiaTheme="minorEastAsia" w:hAnsiTheme="minorHAnsi" w:cstheme="minorBidi"/>
              <w:bCs w:val="0"/>
              <w:color w:val="auto"/>
              <w:sz w:val="20"/>
            </w:rPr>
          </w:pPr>
          <w:r w:rsidRPr="000473DF">
            <w:t xml:space="preserve">Special Counsel to the Chief Counsel of the Internal Revenue Service, U.S. Treasury Department </w:t>
          </w:r>
          <w:r w:rsidR="009B28BF">
            <w:rPr>
              <w:rFonts w:asciiTheme="minorHAnsi" w:eastAsiaTheme="minorEastAsia" w:hAnsiTheme="minorHAnsi" w:cstheme="minorBidi"/>
              <w:bCs w:val="0"/>
              <w:color w:val="auto"/>
              <w:sz w:val="20"/>
            </w:rPr>
            <w:br/>
          </w:r>
          <w:r w:rsidR="009B28BF" w:rsidRPr="009B28BF">
            <w:rPr>
              <w:rFonts w:asciiTheme="minorHAnsi" w:eastAsiaTheme="minorEastAsia" w:hAnsiTheme="minorHAnsi" w:cstheme="minorBidi"/>
              <w:bCs w:val="0"/>
              <w:i/>
              <w:color w:val="7F7F7F" w:themeColor="text1" w:themeTint="80"/>
              <w:sz w:val="20"/>
            </w:rPr>
            <w:t xml:space="preserve">Washington: </w:t>
          </w:r>
          <w:r w:rsidRPr="009B28BF">
            <w:rPr>
              <w:rFonts w:asciiTheme="minorHAnsi" w:eastAsiaTheme="minorEastAsia" w:hAnsiTheme="minorHAnsi" w:cstheme="minorBidi"/>
              <w:bCs w:val="0"/>
              <w:i/>
              <w:color w:val="7F7F7F" w:themeColor="text1" w:themeTint="80"/>
              <w:sz w:val="20"/>
            </w:rPr>
            <w:t>January 1988 to June 1992</w:t>
          </w:r>
        </w:p>
      </w:sdtContent>
    </w:sdt>
    <w:p w14:paraId="5393077B" w14:textId="69D44A60" w:rsidR="00075E2D" w:rsidRDefault="008E2A25" w:rsidP="00CE37EA">
      <w:pPr>
        <w:pStyle w:val="Heading2"/>
      </w:pPr>
      <w:sdt>
        <w:sdtPr>
          <w:id w:val="-1079825056"/>
          <w:placeholder>
            <w:docPart w:val="B4BB2597BB29E344AE2692873A66375A"/>
          </w:placeholder>
        </w:sdtPr>
        <w:sdtEndPr/>
        <w:sdtContent>
          <w:r w:rsidR="001060CA" w:rsidRPr="000473DF">
            <w:t xml:space="preserve">Associate, </w:t>
          </w:r>
          <w:proofErr w:type="spellStart"/>
          <w:r w:rsidR="001060CA" w:rsidRPr="000473DF">
            <w:t>Tr</w:t>
          </w:r>
          <w:r w:rsidR="0029389E">
            <w:t>enham</w:t>
          </w:r>
          <w:proofErr w:type="spellEnd"/>
          <w:r w:rsidR="0029389E">
            <w:t xml:space="preserve"> &amp; Simmons</w:t>
          </w:r>
          <w:r w:rsidR="001060CA" w:rsidRPr="000473DF">
            <w:br/>
          </w:r>
          <w:r w:rsidR="00CE37EA" w:rsidRPr="00CE37EA">
            <w:rPr>
              <w:rFonts w:asciiTheme="minorHAnsi" w:eastAsiaTheme="minorEastAsia" w:hAnsiTheme="minorHAnsi" w:cstheme="minorBidi"/>
              <w:bCs w:val="0"/>
              <w:i/>
              <w:color w:val="7F7F7F" w:themeColor="text1" w:themeTint="80"/>
              <w:sz w:val="20"/>
            </w:rPr>
            <w:t xml:space="preserve">Tampa: July </w:t>
          </w:r>
          <w:r w:rsidR="001E53EA" w:rsidRPr="00CE37EA">
            <w:rPr>
              <w:rFonts w:asciiTheme="minorHAnsi" w:eastAsiaTheme="minorEastAsia" w:hAnsiTheme="minorHAnsi" w:cstheme="minorBidi"/>
              <w:bCs w:val="0"/>
              <w:i/>
              <w:color w:val="7F7F7F" w:themeColor="text1" w:themeTint="80"/>
              <w:sz w:val="20"/>
            </w:rPr>
            <w:t>1986</w:t>
          </w:r>
          <w:r w:rsidR="001060CA" w:rsidRPr="00CE37EA">
            <w:rPr>
              <w:rFonts w:asciiTheme="minorHAnsi" w:eastAsiaTheme="minorEastAsia" w:hAnsiTheme="minorHAnsi" w:cstheme="minorBidi"/>
              <w:bCs w:val="0"/>
              <w:i/>
              <w:color w:val="7F7F7F" w:themeColor="text1" w:themeTint="80"/>
              <w:sz w:val="20"/>
            </w:rPr>
            <w:t xml:space="preserve"> to August 1997</w:t>
          </w:r>
        </w:sdtContent>
      </w:sdt>
    </w:p>
    <w:p w14:paraId="4A92CDC1" w14:textId="77777777" w:rsidR="00075E2D" w:rsidRDefault="00086D53">
      <w:pPr>
        <w:pStyle w:val="Heading1"/>
      </w:pPr>
      <w:r>
        <w:t>Education</w:t>
      </w:r>
    </w:p>
    <w:p w14:paraId="7CEC374E" w14:textId="77777777" w:rsidR="00075E2D" w:rsidRDefault="008E2A25">
      <w:pPr>
        <w:pStyle w:val="Heading2"/>
      </w:pPr>
      <w:sdt>
        <w:sdtPr>
          <w:id w:val="9459748"/>
          <w:placeholder>
            <w:docPart w:val="859A32575A79EF4FBC67BA44B790B87D"/>
          </w:placeholder>
        </w:sdtPr>
        <w:sdtEndPr/>
        <w:sdtContent>
          <w:r w:rsidR="00D677F6">
            <w:t>University of North Carolina at Chapel Hill</w:t>
          </w:r>
        </w:sdtContent>
      </w:sdt>
      <w:r w:rsidR="00D677F6">
        <w:t xml:space="preserve"> (JD 1986)</w:t>
      </w:r>
    </w:p>
    <w:sdt>
      <w:sdtPr>
        <w:id w:val="9459749"/>
        <w:placeholder>
          <w:docPart w:val="6D9765816309DA42B3A67C0EB56BAA27"/>
        </w:placeholder>
      </w:sdtPr>
      <w:sdtEndPr/>
      <w:sdtContent>
        <w:p w14:paraId="0D12B582" w14:textId="57D05539" w:rsidR="00075E2D" w:rsidRDefault="00D677F6" w:rsidP="00483ED6">
          <w:pPr>
            <w:pStyle w:val="BodyText"/>
            <w:spacing w:line="240" w:lineRule="auto"/>
          </w:pPr>
          <w:r w:rsidRPr="00CE37EA">
            <w:t>Executive Editor, North Carolina Journal of International Law and Commercial Regulation.</w:t>
          </w:r>
          <w:r w:rsidR="00CE37EA" w:rsidRPr="00CE37EA">
            <w:t xml:space="preserve">  Concentration in corporate finance, taxation, and securities law.</w:t>
          </w:r>
          <w:r>
            <w:t xml:space="preserve"> </w:t>
          </w:r>
          <w:r w:rsidR="00483ED6">
            <w:br/>
          </w:r>
        </w:p>
      </w:sdtContent>
    </w:sdt>
    <w:p w14:paraId="21C9ED9B" w14:textId="66FEEC84" w:rsidR="00075E2D" w:rsidRDefault="008E2A25">
      <w:pPr>
        <w:pStyle w:val="Heading2"/>
      </w:pPr>
      <w:sdt>
        <w:sdtPr>
          <w:id w:val="9459752"/>
          <w:placeholder>
            <w:docPart w:val="963C4DAD97FB184EA129E57972FEBA51"/>
          </w:placeholder>
        </w:sdtPr>
        <w:sdtEndPr/>
        <w:sdtContent>
          <w:r w:rsidR="00D677F6">
            <w:t xml:space="preserve">University of North Carolina at Chapel Hill (AB 1983 </w:t>
          </w:r>
          <w:r w:rsidR="00D677F6">
            <w:rPr>
              <w:i/>
            </w:rPr>
            <w:t>cum laude)</w:t>
          </w:r>
          <w:r w:rsidR="00483ED6" w:rsidRPr="00483ED6">
            <w:t xml:space="preserve"> </w:t>
          </w:r>
        </w:sdtContent>
      </w:sdt>
    </w:p>
    <w:sdt>
      <w:sdtPr>
        <w:id w:val="9459753"/>
        <w:placeholder>
          <w:docPart w:val="0EF6168C09BADC4DB272525D22A8327D"/>
        </w:placeholder>
      </w:sdtPr>
      <w:sdtEndPr/>
      <w:sdtContent>
        <w:p w14:paraId="5AAD21AF" w14:textId="4F2F557C" w:rsidR="00075E2D" w:rsidRDefault="00483ED6" w:rsidP="00483ED6">
          <w:pPr>
            <w:pStyle w:val="BodyText"/>
            <w:spacing w:line="240" w:lineRule="auto"/>
          </w:pPr>
          <w:r>
            <w:t xml:space="preserve">Economics and International Relations Major with Honors.  </w:t>
          </w:r>
          <w:r>
            <w:rPr>
              <w:bCs/>
            </w:rPr>
            <w:t>Honors thesis on economic policymaking under military rule in Argentina.</w:t>
          </w:r>
          <w:r>
            <w:t xml:space="preserve"> Varsity track (pole vault).</w:t>
          </w:r>
          <w:r>
            <w:rPr>
              <w:bCs/>
            </w:rPr>
            <w:t xml:space="preserve">  </w:t>
          </w:r>
        </w:p>
      </w:sdtContent>
    </w:sdt>
    <w:p w14:paraId="3EF21044" w14:textId="333ED747" w:rsidR="00075E2D" w:rsidRDefault="000B1B3F">
      <w:pPr>
        <w:pStyle w:val="Heading1"/>
      </w:pPr>
      <w:r>
        <w:t>Publications</w:t>
      </w:r>
    </w:p>
    <w:sdt>
      <w:sdtPr>
        <w:id w:val="9459754"/>
        <w:placeholder>
          <w:docPart w:val="10E55B465CA0FF4ABF004229BA7F12CC"/>
        </w:placeholder>
      </w:sdtPr>
      <w:sdtEndPr/>
      <w:sdtContent>
        <w:p w14:paraId="4FD64BBC" w14:textId="074B9234" w:rsidR="000B1B3F" w:rsidRDefault="000B1B3F" w:rsidP="00483ED6">
          <w:pPr>
            <w:pStyle w:val="BodyText"/>
          </w:pPr>
          <w:r>
            <w:t>Amicus Brief</w:t>
          </w:r>
          <w:r w:rsidR="000200ED">
            <w:t>, Moore v. Harper, Docket No. 21-1271, filed October 25, 2022</w:t>
          </w:r>
        </w:p>
        <w:p w14:paraId="26291693" w14:textId="4EE91687" w:rsidR="000B1B3F" w:rsidRDefault="000200ED" w:rsidP="00483ED6">
          <w:pPr>
            <w:pStyle w:val="BodyText"/>
          </w:pPr>
          <w:r w:rsidRPr="000200ED">
            <w:t>Plambeck, Ring, Mosby, and Price</w:t>
          </w:r>
          <w:r>
            <w:t>,</w:t>
          </w:r>
          <w:r w:rsidRPr="000200ED">
            <w:t xml:space="preserve"> </w:t>
          </w:r>
          <w:r w:rsidRPr="000200ED">
            <w:t>U.S. Income Taxation of Foreign Corporations, T</w:t>
          </w:r>
          <w:r>
            <w:t>ax Management Portfolio No. 6460</w:t>
          </w:r>
          <w:r w:rsidR="00BE220F">
            <w:t xml:space="preserve"> (editions </w:t>
          </w:r>
          <w:r w:rsidR="00831603">
            <w:t>2000</w:t>
          </w:r>
          <w:r w:rsidR="00BE220F">
            <w:t xml:space="preserve"> to current).</w:t>
          </w:r>
          <w:r w:rsidRPr="000200ED">
            <w:t xml:space="preserve"> </w:t>
          </w:r>
        </w:p>
        <w:p w14:paraId="37CFB300" w14:textId="529C6C7C" w:rsidR="004F56C5" w:rsidRDefault="004F56C5" w:rsidP="00483ED6">
          <w:pPr>
            <w:pStyle w:val="BodyText"/>
          </w:pPr>
          <w:r w:rsidRPr="004F56C5">
            <w:t xml:space="preserve">Charles T. Plambeck, </w:t>
          </w:r>
          <w:r w:rsidRPr="004F56C5">
            <w:rPr>
              <w:i/>
              <w:iCs/>
            </w:rPr>
            <w:t>Transfer Pricing Analysis of Global Trading Operations and Procedural Alternatives</w:t>
          </w:r>
          <w:r w:rsidRPr="004F56C5">
            <w:t xml:space="preserve">, 74 </w:t>
          </w:r>
          <w:r w:rsidR="00805839" w:rsidRPr="004F56C5">
            <w:t>Taxes</w:t>
          </w:r>
          <w:r w:rsidRPr="004F56C5">
            <w:t xml:space="preserve"> 1129</w:t>
          </w:r>
          <w:r>
            <w:t xml:space="preserve"> </w:t>
          </w:r>
          <w:r w:rsidRPr="004F56C5">
            <w:t>(1996)</w:t>
          </w:r>
          <w:r>
            <w:t>.</w:t>
          </w:r>
        </w:p>
        <w:p w14:paraId="09DFDFCA" w14:textId="0F68D663" w:rsidR="004F56C5" w:rsidRDefault="00843C2B" w:rsidP="00483ED6">
          <w:pPr>
            <w:pStyle w:val="BodyText"/>
          </w:pPr>
          <w:r w:rsidRPr="00843C2B">
            <w:t xml:space="preserve">Charles T Plambeck, H David Rosenbloom &amp; Diane M Ring, </w:t>
          </w:r>
          <w:r w:rsidRPr="00843C2B">
            <w:rPr>
              <w:i/>
              <w:iCs/>
            </w:rPr>
            <w:t>General Repo</w:t>
          </w:r>
          <w:r w:rsidR="00333F08">
            <w:rPr>
              <w:i/>
              <w:iCs/>
            </w:rPr>
            <w:t>rt, Subject II</w:t>
          </w:r>
          <w:r w:rsidR="00333F08" w:rsidRPr="00843C2B">
            <w:t xml:space="preserve">, </w:t>
          </w:r>
          <w:r w:rsidR="00333F08" w:rsidRPr="00333F08">
            <w:rPr>
              <w:i/>
              <w:iCs/>
            </w:rPr>
            <w:t>Tax Aspects of Derivative Financial Instruments</w:t>
          </w:r>
          <w:r w:rsidRPr="00843C2B">
            <w:t xml:space="preserve">, </w:t>
          </w:r>
          <w:r w:rsidRPr="00843C2B">
            <w:t xml:space="preserve">CAHIERS DE </w:t>
          </w:r>
          <w:r>
            <w:t>DR</w:t>
          </w:r>
          <w:r w:rsidRPr="00843C2B">
            <w:t xml:space="preserve">OIT </w:t>
          </w:r>
          <w:r>
            <w:t>F</w:t>
          </w:r>
          <w:r w:rsidRPr="00843C2B">
            <w:t xml:space="preserve">ISCAL </w:t>
          </w:r>
          <w:r>
            <w:t>I</w:t>
          </w:r>
          <w:r w:rsidRPr="00843C2B">
            <w:t>NTERNATIONAL</w:t>
          </w:r>
          <w:r w:rsidRPr="00843C2B">
            <w:t xml:space="preserve">, </w:t>
          </w:r>
          <w:r>
            <w:t>V</w:t>
          </w:r>
          <w:r w:rsidRPr="00843C2B">
            <w:t>ol</w:t>
          </w:r>
          <w:r w:rsidR="00333F08">
            <w:t>.</w:t>
          </w:r>
          <w:r w:rsidRPr="00843C2B">
            <w:t xml:space="preserve"> </w:t>
          </w:r>
          <w:proofErr w:type="spellStart"/>
          <w:r w:rsidRPr="00843C2B">
            <w:t>LXXXb</w:t>
          </w:r>
          <w:proofErr w:type="spellEnd"/>
          <w:r w:rsidRPr="00843C2B">
            <w:t>, " (Cannes: 1995)</w:t>
          </w:r>
        </w:p>
        <w:p w14:paraId="473A0DC3" w14:textId="0046994B" w:rsidR="00843C2B" w:rsidRDefault="00843C2B" w:rsidP="00483ED6">
          <w:pPr>
            <w:pStyle w:val="BodyText"/>
          </w:pPr>
          <w:r w:rsidRPr="00843C2B">
            <w:t xml:space="preserve">Charles T. Plambeck &amp; David M. Crowe, </w:t>
          </w:r>
          <w:r w:rsidRPr="00843C2B">
            <w:rPr>
              <w:i/>
              <w:iCs/>
            </w:rPr>
            <w:t>Overview of the Taxation of Financial Instruments</w:t>
          </w:r>
          <w:r w:rsidRPr="00843C2B">
            <w:t xml:space="preserve">, 95 </w:t>
          </w:r>
          <w:r w:rsidR="00E34B88" w:rsidRPr="00843C2B">
            <w:t xml:space="preserve">Tax Notes Int'l </w:t>
          </w:r>
          <w:r w:rsidRPr="00843C2B">
            <w:t>123-24 (1995)</w:t>
          </w:r>
          <w:r>
            <w:t>.</w:t>
          </w:r>
        </w:p>
        <w:p w14:paraId="694364D1" w14:textId="366A70F4" w:rsidR="000B1B3F" w:rsidRDefault="00843C2B" w:rsidP="00483ED6">
          <w:pPr>
            <w:pStyle w:val="BodyText"/>
          </w:pPr>
          <w:r w:rsidRPr="00843C2B">
            <w:t xml:space="preserve">Charles T. Plambeck, </w:t>
          </w:r>
          <w:r w:rsidRPr="00843C2B">
            <w:rPr>
              <w:i/>
              <w:iCs/>
            </w:rPr>
            <w:t>The Taxation of Global Trading</w:t>
          </w:r>
          <w:r w:rsidRPr="00843C2B">
            <w:t>, 48 Tax Notes 1143, 1154 (Aug. 27, 1990)</w:t>
          </w:r>
          <w:r>
            <w:t>.</w:t>
          </w:r>
        </w:p>
        <w:p w14:paraId="2858AF05" w14:textId="77777777" w:rsidR="00BE220F" w:rsidRPr="00BE220F" w:rsidRDefault="00BE220F" w:rsidP="00BE220F">
          <w:pPr>
            <w:pStyle w:val="BodyText"/>
          </w:pPr>
          <w:r w:rsidRPr="00BE220F">
            <w:t>Charles T. Plambeck, </w:t>
          </w:r>
          <w:r w:rsidRPr="00BE220F">
            <w:rPr>
              <w:i/>
              <w:iCs/>
            </w:rPr>
            <w:t>Capital Neutrality and Coordinated Supervision: Lessons for International Securities Regulation from the Law of International Taxation and Banking</w:t>
          </w:r>
          <w:r w:rsidRPr="00BE220F">
            <w:t>, 9 Mich. J. Int'l L. 171 (1988).</w:t>
          </w:r>
        </w:p>
        <w:p w14:paraId="524EA693" w14:textId="05C3E4EC" w:rsidR="00831603" w:rsidRDefault="00831603" w:rsidP="00BE220F">
          <w:pPr>
            <w:pStyle w:val="BodyText"/>
          </w:pPr>
          <w:r w:rsidRPr="00831603">
            <w:t>Charles T. Plambeck, </w:t>
          </w:r>
          <w:r w:rsidRPr="00831603">
            <w:rPr>
              <w:i/>
              <w:iCs/>
            </w:rPr>
            <w:t>Domestication of Foreign Corporations: Tax Planning in the Net of Internal Revenue Code Section 7701(b)</w:t>
          </w:r>
          <w:r w:rsidRPr="00831603">
            <w:t>, 11 N.C. J. Int'l L. 131 (1986).</w:t>
          </w:r>
        </w:p>
        <w:p w14:paraId="6E42FD8A" w14:textId="5F120B76" w:rsidR="00BE220F" w:rsidRPr="00BE220F" w:rsidRDefault="00BE220F" w:rsidP="00BE220F">
          <w:pPr>
            <w:pStyle w:val="BodyText"/>
          </w:pPr>
          <w:r w:rsidRPr="00BE220F">
            <w:t>Charles T. Plambeck, </w:t>
          </w:r>
          <w:r w:rsidRPr="00BE220F">
            <w:rPr>
              <w:i/>
              <w:iCs/>
            </w:rPr>
            <w:t xml:space="preserve">The Razor's Edge: The Doctrine of Forum non </w:t>
          </w:r>
          <w:proofErr w:type="spellStart"/>
          <w:r w:rsidRPr="00BE220F">
            <w:rPr>
              <w:i/>
              <w:iCs/>
            </w:rPr>
            <w:t>Conveniens</w:t>
          </w:r>
          <w:proofErr w:type="spellEnd"/>
          <w:r w:rsidRPr="00BE220F">
            <w:rPr>
              <w:i/>
              <w:iCs/>
            </w:rPr>
            <w:t xml:space="preserve"> and the Union Carbide Methyl Isocyanate Gas Disaster at Bhopal, India</w:t>
          </w:r>
          <w:r w:rsidRPr="00BE220F">
            <w:t>, 10 N.C. J. Int'l L. 743 (1985).</w:t>
          </w:r>
        </w:p>
        <w:p w14:paraId="0AA17DBB" w14:textId="77777777" w:rsidR="00BE220F" w:rsidRPr="00BE220F" w:rsidRDefault="00BE220F" w:rsidP="00BE220F">
          <w:pPr>
            <w:pStyle w:val="BodyText"/>
          </w:pPr>
          <w:r w:rsidRPr="00BE220F">
            <w:t>Charles T. Plambeck, </w:t>
          </w:r>
          <w:r w:rsidRPr="00BE220F">
            <w:rPr>
              <w:i/>
              <w:iCs/>
            </w:rPr>
            <w:t xml:space="preserve">Holding the </w:t>
          </w:r>
          <w:proofErr w:type="spellStart"/>
          <w:r w:rsidRPr="00BE220F">
            <w:rPr>
              <w:i/>
              <w:iCs/>
            </w:rPr>
            <w:t>Antitust</w:t>
          </w:r>
          <w:proofErr w:type="spellEnd"/>
          <w:r w:rsidRPr="00BE220F">
            <w:rPr>
              <w:i/>
              <w:iCs/>
            </w:rPr>
            <w:t xml:space="preserve"> Line: Laker Airways v. Sabena, Belgian World Airlines</w:t>
          </w:r>
          <w:r w:rsidRPr="00BE220F">
            <w:t>, 10 N.C. J. Int'l L. 251 (1985).</w:t>
          </w:r>
        </w:p>
        <w:p w14:paraId="6C8ADE51" w14:textId="19D68623" w:rsidR="00075E2D" w:rsidRDefault="008E2A25" w:rsidP="00483ED6">
          <w:pPr>
            <w:pStyle w:val="BodyText"/>
          </w:pPr>
        </w:p>
      </w:sdtContent>
    </w:sdt>
    <w:p w14:paraId="2AA6648E" w14:textId="62ACAEBA" w:rsidR="000B1B3F" w:rsidRDefault="000B1B3F" w:rsidP="000B1B3F">
      <w:pPr>
        <w:pStyle w:val="Heading1"/>
      </w:pPr>
      <w:r>
        <w:t>Interests</w:t>
      </w:r>
    </w:p>
    <w:sdt>
      <w:sdtPr>
        <w:id w:val="635994016"/>
        <w:placeholder>
          <w:docPart w:val="DF839A7CCE8ADB4486622F2D8A38F2B1"/>
        </w:placeholder>
      </w:sdtPr>
      <w:sdtContent>
        <w:p w14:paraId="409C663D" w14:textId="43F54591" w:rsidR="000B1B3F" w:rsidRDefault="000B1B3F" w:rsidP="000B1B3F">
          <w:pPr>
            <w:pStyle w:val="BodyText"/>
          </w:pPr>
          <w:r>
            <w:t>History, philanthropy, triathlon, offshore sailing, gardening, landscape architecture, furniture making, travel, other</w:t>
          </w:r>
        </w:p>
      </w:sdtContent>
    </w:sdt>
    <w:p w14:paraId="51ADC891" w14:textId="77777777" w:rsidR="000B1B3F" w:rsidRDefault="000B1B3F" w:rsidP="00483ED6">
      <w:pPr>
        <w:pStyle w:val="BodyText"/>
      </w:pPr>
    </w:p>
    <w:sectPr w:rsidR="000B1B3F"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2213" w14:textId="77777777" w:rsidR="008E2A25" w:rsidRDefault="008E2A25">
      <w:pPr>
        <w:spacing w:line="240" w:lineRule="auto"/>
      </w:pPr>
      <w:r>
        <w:separator/>
      </w:r>
    </w:p>
  </w:endnote>
  <w:endnote w:type="continuationSeparator" w:id="0">
    <w:p w14:paraId="54EEDEAD" w14:textId="77777777" w:rsidR="008E2A25" w:rsidRDefault="008E2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8947" w14:textId="77777777" w:rsidR="0003759D" w:rsidRDefault="0003759D">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6196" w14:textId="77777777" w:rsidR="008E2A25" w:rsidRDefault="008E2A25">
      <w:pPr>
        <w:spacing w:line="240" w:lineRule="auto"/>
      </w:pPr>
      <w:r>
        <w:separator/>
      </w:r>
    </w:p>
  </w:footnote>
  <w:footnote w:type="continuationSeparator" w:id="0">
    <w:p w14:paraId="40447254" w14:textId="77777777" w:rsidR="008E2A25" w:rsidRDefault="008E2A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129"/>
      <w:gridCol w:w="2671"/>
    </w:tblGrid>
    <w:tr w:rsidR="0003759D" w14:paraId="45A80BE2" w14:textId="77777777">
      <w:tc>
        <w:tcPr>
          <w:tcW w:w="8298" w:type="dxa"/>
          <w:vAlign w:val="center"/>
        </w:tcPr>
        <w:p w14:paraId="70C0A7E1" w14:textId="77777777" w:rsidR="0003759D" w:rsidRDefault="0003759D">
          <w:pPr>
            <w:pStyle w:val="Title"/>
          </w:pPr>
        </w:p>
      </w:tc>
      <w:tc>
        <w:tcPr>
          <w:tcW w:w="2718" w:type="dxa"/>
          <w:vAlign w:val="center"/>
        </w:tcPr>
        <w:p w14:paraId="29F56172" w14:textId="77777777" w:rsidR="0003759D" w:rsidRDefault="0003759D">
          <w:pPr>
            <w:pStyle w:val="Boxes"/>
          </w:pPr>
          <w:r>
            <w:rPr>
              <w:noProof/>
            </w:rPr>
            <w:drawing>
              <wp:inline distT="0" distB="0" distL="0" distR="0" wp14:anchorId="7E9AC2AF" wp14:editId="122B9DE7">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E5550CE" wp14:editId="1A09B6EB">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1BB252D" wp14:editId="038DCD9F">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72160EEC" wp14:editId="5347737A">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725F4B2" wp14:editId="062947A7">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5ADCC327" w14:textId="77777777" w:rsidR="0003759D" w:rsidRDefault="00037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45" w:type="dxa"/>
      <w:tblLook w:val="04A0" w:firstRow="1" w:lastRow="0" w:firstColumn="1" w:lastColumn="0" w:noHBand="0" w:noVBand="1"/>
    </w:tblPr>
    <w:tblGrid>
      <w:gridCol w:w="8470"/>
      <w:gridCol w:w="2775"/>
    </w:tblGrid>
    <w:tr w:rsidR="0003759D" w:rsidRPr="00C168C7" w14:paraId="55700EF5" w14:textId="77777777" w:rsidTr="00574DD3">
      <w:trPr>
        <w:trHeight w:val="778"/>
      </w:trPr>
      <w:tc>
        <w:tcPr>
          <w:tcW w:w="8470" w:type="dxa"/>
          <w:vAlign w:val="center"/>
        </w:tcPr>
        <w:p w14:paraId="4329C199" w14:textId="77777777" w:rsidR="0003759D" w:rsidRPr="00C168C7" w:rsidRDefault="0003759D" w:rsidP="009861EB">
          <w:pPr>
            <w:pStyle w:val="Title"/>
            <w:rPr>
              <w:color w:val="242852" w:themeColor="text2"/>
            </w:rPr>
          </w:pPr>
          <w:r w:rsidRPr="00C168C7">
            <w:rPr>
              <w:color w:val="242852" w:themeColor="text2"/>
            </w:rPr>
            <w:t xml:space="preserve">Charles </w:t>
          </w:r>
          <w:proofErr w:type="spellStart"/>
          <w:r w:rsidRPr="00C168C7">
            <w:rPr>
              <w:color w:val="242852" w:themeColor="text2"/>
            </w:rPr>
            <w:t>Thelen</w:t>
          </w:r>
          <w:proofErr w:type="spellEnd"/>
          <w:r w:rsidRPr="00C168C7">
            <w:rPr>
              <w:color w:val="242852" w:themeColor="text2"/>
            </w:rPr>
            <w:t xml:space="preserve"> Plambeck</w:t>
          </w:r>
        </w:p>
      </w:tc>
      <w:tc>
        <w:tcPr>
          <w:tcW w:w="2775" w:type="dxa"/>
          <w:vAlign w:val="center"/>
        </w:tcPr>
        <w:p w14:paraId="33F4E7DE" w14:textId="77777777" w:rsidR="0003759D" w:rsidRPr="00C168C7" w:rsidRDefault="0003759D">
          <w:pPr>
            <w:pStyle w:val="Boxes"/>
            <w:rPr>
              <w:color w:val="242852" w:themeColor="text2"/>
            </w:rPr>
          </w:pPr>
        </w:p>
      </w:tc>
    </w:tr>
  </w:tbl>
  <w:p w14:paraId="46FAA8A4" w14:textId="7B8B3227" w:rsidR="0003759D" w:rsidRPr="00F47C1C" w:rsidRDefault="0003759D">
    <w:pPr>
      <w:pStyle w:val="ContactDetails"/>
      <w:rPr>
        <w:color w:val="262626" w:themeColor="text1" w:themeTint="D9"/>
      </w:rPr>
    </w:pPr>
    <w:r w:rsidRPr="00F47C1C">
      <w:rPr>
        <w:color w:val="262626" w:themeColor="text1" w:themeTint="D9"/>
      </w:rPr>
      <w:t xml:space="preserve">Phone: 609 216 9197 </w:t>
    </w:r>
    <w:r w:rsidRPr="00F47C1C">
      <w:rPr>
        <w:color w:val="262626" w:themeColor="text1" w:themeTint="D9"/>
      </w:rPr>
      <w:sym w:font="Wingdings 2" w:char="F097"/>
    </w:r>
    <w:r w:rsidRPr="00F47C1C">
      <w:rPr>
        <w:color w:val="262626" w:themeColor="text1" w:themeTint="D9"/>
      </w:rPr>
      <w:t xml:space="preserve"> E-Mail: ctplambeck@gmail.com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297FD5" w:themeColor="accent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574DD3"/>
    <w:rsid w:val="000200ED"/>
    <w:rsid w:val="0003759D"/>
    <w:rsid w:val="000473DF"/>
    <w:rsid w:val="00075E2D"/>
    <w:rsid w:val="00086D53"/>
    <w:rsid w:val="000B1B3F"/>
    <w:rsid w:val="001060CA"/>
    <w:rsid w:val="00170381"/>
    <w:rsid w:val="001E53EA"/>
    <w:rsid w:val="0029389E"/>
    <w:rsid w:val="00312DDC"/>
    <w:rsid w:val="00333F08"/>
    <w:rsid w:val="003D270A"/>
    <w:rsid w:val="00483ED6"/>
    <w:rsid w:val="004E3669"/>
    <w:rsid w:val="004F56C5"/>
    <w:rsid w:val="00574DD3"/>
    <w:rsid w:val="00575F9E"/>
    <w:rsid w:val="007847B5"/>
    <w:rsid w:val="00805839"/>
    <w:rsid w:val="00831603"/>
    <w:rsid w:val="00843C2B"/>
    <w:rsid w:val="008A1340"/>
    <w:rsid w:val="008E2A25"/>
    <w:rsid w:val="00974B9C"/>
    <w:rsid w:val="009861EB"/>
    <w:rsid w:val="009863EB"/>
    <w:rsid w:val="009B28BF"/>
    <w:rsid w:val="00BE220F"/>
    <w:rsid w:val="00BE2BC8"/>
    <w:rsid w:val="00C168C7"/>
    <w:rsid w:val="00C87FD5"/>
    <w:rsid w:val="00CE37EA"/>
    <w:rsid w:val="00D10CBA"/>
    <w:rsid w:val="00D548A5"/>
    <w:rsid w:val="00D677F6"/>
    <w:rsid w:val="00E34B88"/>
    <w:rsid w:val="00F47C1C"/>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610A0"/>
  <w15:docId w15:val="{8205FB0A-1C97-FD42-AE40-C01596E6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297FD5"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629DD1"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297FD5"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629DD1"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297FD5" w:themeColor="accent2"/>
    </w:rPr>
  </w:style>
  <w:style w:type="character" w:customStyle="1" w:styleId="FooterChar">
    <w:name w:val="Footer Char"/>
    <w:basedOn w:val="DefaultParagraphFont"/>
    <w:link w:val="Footer"/>
    <w:rsid w:val="00075E2D"/>
    <w:rPr>
      <w:color w:val="297FD5"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297FD5"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297FD5"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629DD1"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629DD1"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075E2D"/>
    <w:rPr>
      <w:b/>
      <w:bCs/>
      <w:i/>
      <w:iCs/>
      <w:color w:val="629DD1"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476B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80927">
      <w:bodyDiv w:val="1"/>
      <w:marLeft w:val="0"/>
      <w:marRight w:val="0"/>
      <w:marTop w:val="0"/>
      <w:marBottom w:val="0"/>
      <w:divBdr>
        <w:top w:val="none" w:sz="0" w:space="0" w:color="auto"/>
        <w:left w:val="none" w:sz="0" w:space="0" w:color="auto"/>
        <w:bottom w:val="none" w:sz="0" w:space="0" w:color="auto"/>
        <w:right w:val="none" w:sz="0" w:space="0" w:color="auto"/>
      </w:divBdr>
    </w:div>
    <w:div w:id="627971341">
      <w:bodyDiv w:val="1"/>
      <w:marLeft w:val="0"/>
      <w:marRight w:val="0"/>
      <w:marTop w:val="0"/>
      <w:marBottom w:val="0"/>
      <w:divBdr>
        <w:top w:val="none" w:sz="0" w:space="0" w:color="auto"/>
        <w:left w:val="none" w:sz="0" w:space="0" w:color="auto"/>
        <w:bottom w:val="none" w:sz="0" w:space="0" w:color="auto"/>
        <w:right w:val="none" w:sz="0" w:space="0" w:color="auto"/>
      </w:divBdr>
    </w:div>
    <w:div w:id="633174090">
      <w:bodyDiv w:val="1"/>
      <w:marLeft w:val="0"/>
      <w:marRight w:val="0"/>
      <w:marTop w:val="0"/>
      <w:marBottom w:val="0"/>
      <w:divBdr>
        <w:top w:val="none" w:sz="0" w:space="0" w:color="auto"/>
        <w:left w:val="none" w:sz="0" w:space="0" w:color="auto"/>
        <w:bottom w:val="none" w:sz="0" w:space="0" w:color="auto"/>
        <w:right w:val="none" w:sz="0" w:space="0" w:color="auto"/>
      </w:divBdr>
    </w:div>
    <w:div w:id="1220088658">
      <w:bodyDiv w:val="1"/>
      <w:marLeft w:val="0"/>
      <w:marRight w:val="0"/>
      <w:marTop w:val="0"/>
      <w:marBottom w:val="0"/>
      <w:divBdr>
        <w:top w:val="none" w:sz="0" w:space="0" w:color="auto"/>
        <w:left w:val="none" w:sz="0" w:space="0" w:color="auto"/>
        <w:bottom w:val="none" w:sz="0" w:space="0" w:color="auto"/>
        <w:right w:val="none" w:sz="0" w:space="0" w:color="auto"/>
      </w:divBdr>
    </w:div>
    <w:div w:id="1327124231">
      <w:bodyDiv w:val="1"/>
      <w:marLeft w:val="0"/>
      <w:marRight w:val="0"/>
      <w:marTop w:val="0"/>
      <w:marBottom w:val="0"/>
      <w:divBdr>
        <w:top w:val="none" w:sz="0" w:space="0" w:color="auto"/>
        <w:left w:val="none" w:sz="0" w:space="0" w:color="auto"/>
        <w:bottom w:val="none" w:sz="0" w:space="0" w:color="auto"/>
        <w:right w:val="none" w:sz="0" w:space="0" w:color="auto"/>
      </w:divBdr>
    </w:div>
    <w:div w:id="1334062726">
      <w:bodyDiv w:val="1"/>
      <w:marLeft w:val="0"/>
      <w:marRight w:val="0"/>
      <w:marTop w:val="0"/>
      <w:marBottom w:val="0"/>
      <w:divBdr>
        <w:top w:val="none" w:sz="0" w:space="0" w:color="auto"/>
        <w:left w:val="none" w:sz="0" w:space="0" w:color="auto"/>
        <w:bottom w:val="none" w:sz="0" w:space="0" w:color="auto"/>
        <w:right w:val="none" w:sz="0" w:space="0" w:color="auto"/>
      </w:divBdr>
    </w:div>
    <w:div w:id="1596748357">
      <w:bodyDiv w:val="1"/>
      <w:marLeft w:val="0"/>
      <w:marRight w:val="0"/>
      <w:marTop w:val="0"/>
      <w:marBottom w:val="0"/>
      <w:divBdr>
        <w:top w:val="none" w:sz="0" w:space="0" w:color="auto"/>
        <w:left w:val="none" w:sz="0" w:space="0" w:color="auto"/>
        <w:bottom w:val="none" w:sz="0" w:space="0" w:color="auto"/>
        <w:right w:val="none" w:sz="0" w:space="0" w:color="auto"/>
      </w:divBdr>
    </w:div>
    <w:div w:id="1786076525">
      <w:bodyDiv w:val="1"/>
      <w:marLeft w:val="0"/>
      <w:marRight w:val="0"/>
      <w:marTop w:val="0"/>
      <w:marBottom w:val="0"/>
      <w:divBdr>
        <w:top w:val="none" w:sz="0" w:space="0" w:color="auto"/>
        <w:left w:val="none" w:sz="0" w:space="0" w:color="auto"/>
        <w:bottom w:val="none" w:sz="0" w:space="0" w:color="auto"/>
        <w:right w:val="none" w:sz="0" w:space="0" w:color="auto"/>
      </w:divBdr>
    </w:div>
    <w:div w:id="18912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E3F03707E4A4597C3864C76433779"/>
        <w:category>
          <w:name w:val="General"/>
          <w:gallery w:val="placeholder"/>
        </w:category>
        <w:types>
          <w:type w:val="bbPlcHdr"/>
        </w:types>
        <w:behaviors>
          <w:behavior w:val="content"/>
        </w:behaviors>
        <w:guid w:val="{46C67333-C520-C845-9F2C-2EFCA78C88A9}"/>
      </w:docPartPr>
      <w:docPartBody>
        <w:p w:rsidR="00B76B48" w:rsidRDefault="00B76B48">
          <w:pPr>
            <w:pStyle w:val="CE6E3F03707E4A4597C3864C76433779"/>
          </w:pPr>
          <w:r>
            <w:t>Lorem ipsum dolor</w:t>
          </w:r>
        </w:p>
      </w:docPartBody>
    </w:docPart>
    <w:docPart>
      <w:docPartPr>
        <w:name w:val="EB613BA9E9A389499F24F1EC4393D990"/>
        <w:category>
          <w:name w:val="General"/>
          <w:gallery w:val="placeholder"/>
        </w:category>
        <w:types>
          <w:type w:val="bbPlcHdr"/>
        </w:types>
        <w:behaviors>
          <w:behavior w:val="content"/>
        </w:behaviors>
        <w:guid w:val="{607179DC-9919-494D-B9BE-148BFB042C5A}"/>
      </w:docPartPr>
      <w:docPartBody>
        <w:p w:rsidR="00B76B48" w:rsidRDefault="00B76B48">
          <w:pPr>
            <w:pStyle w:val="EB613BA9E9A389499F24F1EC4393D990"/>
          </w:pPr>
          <w:r>
            <w:t>Lorem ipsum dolor</w:t>
          </w:r>
        </w:p>
      </w:docPartBody>
    </w:docPart>
    <w:docPart>
      <w:docPartPr>
        <w:name w:val="859A32575A79EF4FBC67BA44B790B87D"/>
        <w:category>
          <w:name w:val="General"/>
          <w:gallery w:val="placeholder"/>
        </w:category>
        <w:types>
          <w:type w:val="bbPlcHdr"/>
        </w:types>
        <w:behaviors>
          <w:behavior w:val="content"/>
        </w:behaviors>
        <w:guid w:val="{4C53F16B-A432-E443-9CEC-48062643D728}"/>
      </w:docPartPr>
      <w:docPartBody>
        <w:p w:rsidR="00B76B48" w:rsidRDefault="00B76B48">
          <w:pPr>
            <w:pStyle w:val="859A32575A79EF4FBC67BA44B790B87D"/>
          </w:pPr>
          <w:r>
            <w:t>Aliquam dapibus.</w:t>
          </w:r>
        </w:p>
      </w:docPartBody>
    </w:docPart>
    <w:docPart>
      <w:docPartPr>
        <w:name w:val="6D9765816309DA42B3A67C0EB56BAA27"/>
        <w:category>
          <w:name w:val="General"/>
          <w:gallery w:val="placeholder"/>
        </w:category>
        <w:types>
          <w:type w:val="bbPlcHdr"/>
        </w:types>
        <w:behaviors>
          <w:behavior w:val="content"/>
        </w:behaviors>
        <w:guid w:val="{FED446E5-C09D-9E4A-A9AE-AE7F53369B20}"/>
      </w:docPartPr>
      <w:docPartBody>
        <w:p w:rsidR="00B76B48" w:rsidRDefault="00B76B48">
          <w:pPr>
            <w:pStyle w:val="6D9765816309DA42B3A67C0EB56BAA27"/>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63C4DAD97FB184EA129E57972FEBA51"/>
        <w:category>
          <w:name w:val="General"/>
          <w:gallery w:val="placeholder"/>
        </w:category>
        <w:types>
          <w:type w:val="bbPlcHdr"/>
        </w:types>
        <w:behaviors>
          <w:behavior w:val="content"/>
        </w:behaviors>
        <w:guid w:val="{BD940D30-3CFD-5B49-8521-704840045162}"/>
      </w:docPartPr>
      <w:docPartBody>
        <w:p w:rsidR="00B76B48" w:rsidRDefault="00B76B48">
          <w:pPr>
            <w:pStyle w:val="963C4DAD97FB184EA129E57972FEBA51"/>
          </w:pPr>
          <w:r>
            <w:t>Aliquam dapibus.</w:t>
          </w:r>
        </w:p>
      </w:docPartBody>
    </w:docPart>
    <w:docPart>
      <w:docPartPr>
        <w:name w:val="0EF6168C09BADC4DB272525D22A8327D"/>
        <w:category>
          <w:name w:val="General"/>
          <w:gallery w:val="placeholder"/>
        </w:category>
        <w:types>
          <w:type w:val="bbPlcHdr"/>
        </w:types>
        <w:behaviors>
          <w:behavior w:val="content"/>
        </w:behaviors>
        <w:guid w:val="{8FD4B530-5D0B-FF4F-AC62-3E58020C715E}"/>
      </w:docPartPr>
      <w:docPartBody>
        <w:p w:rsidR="00B76B48" w:rsidRDefault="00B76B48">
          <w:pPr>
            <w:pStyle w:val="0EF6168C09BADC4DB272525D22A8327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0E55B465CA0FF4ABF004229BA7F12CC"/>
        <w:category>
          <w:name w:val="General"/>
          <w:gallery w:val="placeholder"/>
        </w:category>
        <w:types>
          <w:type w:val="bbPlcHdr"/>
        </w:types>
        <w:behaviors>
          <w:behavior w:val="content"/>
        </w:behaviors>
        <w:guid w:val="{EE445F64-FE38-0349-88A2-1075EF38EFED}"/>
      </w:docPartPr>
      <w:docPartBody>
        <w:p w:rsidR="00B76B48" w:rsidRDefault="00B76B48">
          <w:pPr>
            <w:pStyle w:val="10E55B465CA0FF4ABF004229BA7F12CC"/>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320C15D8F0D3F74998061CDCE7C6F9C9"/>
        <w:category>
          <w:name w:val="General"/>
          <w:gallery w:val="placeholder"/>
        </w:category>
        <w:types>
          <w:type w:val="bbPlcHdr"/>
        </w:types>
        <w:behaviors>
          <w:behavior w:val="content"/>
        </w:behaviors>
        <w:guid w:val="{A447555D-16BF-A742-A792-97BD44A63156}"/>
      </w:docPartPr>
      <w:docPartBody>
        <w:p w:rsidR="00B76B48" w:rsidRDefault="00B76B48" w:rsidP="00B76B48">
          <w:pPr>
            <w:pStyle w:val="320C15D8F0D3F74998061CDCE7C6F9C9"/>
          </w:pPr>
          <w:r>
            <w:t>Lorem ipsum dolor</w:t>
          </w:r>
        </w:p>
      </w:docPartBody>
    </w:docPart>
    <w:docPart>
      <w:docPartPr>
        <w:name w:val="30F21F7B5367234DBF6418E0DF7CF0D8"/>
        <w:category>
          <w:name w:val="General"/>
          <w:gallery w:val="placeholder"/>
        </w:category>
        <w:types>
          <w:type w:val="bbPlcHdr"/>
        </w:types>
        <w:behaviors>
          <w:behavior w:val="content"/>
        </w:behaviors>
        <w:guid w:val="{A6ECDD17-14B7-DE49-A1AF-625AB35D0728}"/>
      </w:docPartPr>
      <w:docPartBody>
        <w:p w:rsidR="00B76B48" w:rsidRDefault="00B76B48" w:rsidP="00B76B48">
          <w:pPr>
            <w:pStyle w:val="30F21F7B5367234DBF6418E0DF7CF0D8"/>
          </w:pPr>
          <w:r>
            <w:t>Lorem ipsum dolor</w:t>
          </w:r>
        </w:p>
      </w:docPartBody>
    </w:docPart>
    <w:docPart>
      <w:docPartPr>
        <w:name w:val="B4BB2597BB29E344AE2692873A66375A"/>
        <w:category>
          <w:name w:val="General"/>
          <w:gallery w:val="placeholder"/>
        </w:category>
        <w:types>
          <w:type w:val="bbPlcHdr"/>
        </w:types>
        <w:behaviors>
          <w:behavior w:val="content"/>
        </w:behaviors>
        <w:guid w:val="{351192AC-218E-C14C-8345-188DEB61A439}"/>
      </w:docPartPr>
      <w:docPartBody>
        <w:p w:rsidR="00B76B48" w:rsidRDefault="00B76B48" w:rsidP="00B76B48">
          <w:pPr>
            <w:pStyle w:val="B4BB2597BB29E344AE2692873A66375A"/>
          </w:pPr>
          <w:r>
            <w:t>Lorem ipsum dolor</w:t>
          </w:r>
        </w:p>
      </w:docPartBody>
    </w:docPart>
    <w:docPart>
      <w:docPartPr>
        <w:name w:val="DF839A7CCE8ADB4486622F2D8A38F2B1"/>
        <w:category>
          <w:name w:val="General"/>
          <w:gallery w:val="placeholder"/>
        </w:category>
        <w:types>
          <w:type w:val="bbPlcHdr"/>
        </w:types>
        <w:behaviors>
          <w:behavior w:val="content"/>
        </w:behaviors>
        <w:guid w:val="{FE75A8B0-61AD-0844-B602-807AC2A36F9B}"/>
      </w:docPartPr>
      <w:docPartBody>
        <w:p w:rsidR="00000000" w:rsidRDefault="003505D7" w:rsidP="003505D7">
          <w:pPr>
            <w:pStyle w:val="DF839A7CCE8ADB4486622F2D8A38F2B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ED7D31"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B48"/>
    <w:rsid w:val="003505D7"/>
    <w:rsid w:val="00B76B48"/>
    <w:rsid w:val="00E0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AC2ADA25211644DAE2EEF35B3361AB0">
    <w:name w:val="3AC2ADA25211644DAE2EEF35B3361AB0"/>
  </w:style>
  <w:style w:type="paragraph" w:customStyle="1" w:styleId="CE6E3F03707E4A4597C3864C76433779">
    <w:name w:val="CE6E3F03707E4A4597C3864C76433779"/>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AF6A3EDF5AED2D4D9A4E6B80C940AEC5">
    <w:name w:val="AF6A3EDF5AED2D4D9A4E6B80C940AEC5"/>
  </w:style>
  <w:style w:type="paragraph" w:customStyle="1" w:styleId="EB613BA9E9A389499F24F1EC4393D990">
    <w:name w:val="EB613BA9E9A389499F24F1EC4393D990"/>
  </w:style>
  <w:style w:type="paragraph" w:customStyle="1" w:styleId="D6B7586845E4C14E90BD2FE4D4667727">
    <w:name w:val="D6B7586845E4C14E90BD2FE4D4667727"/>
  </w:style>
  <w:style w:type="paragraph" w:customStyle="1" w:styleId="859A32575A79EF4FBC67BA44B790B87D">
    <w:name w:val="859A32575A79EF4FBC67BA44B790B87D"/>
  </w:style>
  <w:style w:type="paragraph" w:customStyle="1" w:styleId="6D9765816309DA42B3A67C0EB56BAA27">
    <w:name w:val="6D9765816309DA42B3A67C0EB56BAA27"/>
  </w:style>
  <w:style w:type="paragraph" w:customStyle="1" w:styleId="963C4DAD97FB184EA129E57972FEBA51">
    <w:name w:val="963C4DAD97FB184EA129E57972FEBA51"/>
  </w:style>
  <w:style w:type="paragraph" w:customStyle="1" w:styleId="0EF6168C09BADC4DB272525D22A8327D">
    <w:name w:val="0EF6168C09BADC4DB272525D22A8327D"/>
  </w:style>
  <w:style w:type="paragraph" w:customStyle="1" w:styleId="10E55B465CA0FF4ABF004229BA7F12CC">
    <w:name w:val="10E55B465CA0FF4ABF004229BA7F12CC"/>
  </w:style>
  <w:style w:type="paragraph" w:customStyle="1" w:styleId="320C15D8F0D3F74998061CDCE7C6F9C9">
    <w:name w:val="320C15D8F0D3F74998061CDCE7C6F9C9"/>
    <w:rsid w:val="00B76B48"/>
  </w:style>
  <w:style w:type="paragraph" w:customStyle="1" w:styleId="30F21F7B5367234DBF6418E0DF7CF0D8">
    <w:name w:val="30F21F7B5367234DBF6418E0DF7CF0D8"/>
    <w:rsid w:val="00B76B48"/>
  </w:style>
  <w:style w:type="paragraph" w:customStyle="1" w:styleId="B4BB2597BB29E344AE2692873A66375A">
    <w:name w:val="B4BB2597BB29E344AE2692873A66375A"/>
    <w:rsid w:val="00B76B48"/>
  </w:style>
  <w:style w:type="paragraph" w:customStyle="1" w:styleId="272A95819CF65E4E9EDD97E7AA666C98">
    <w:name w:val="272A95819CF65E4E9EDD97E7AA666C98"/>
    <w:rsid w:val="003505D7"/>
    <w:rPr>
      <w:lang w:eastAsia="en-US"/>
    </w:rPr>
  </w:style>
  <w:style w:type="paragraph" w:customStyle="1" w:styleId="DF839A7CCE8ADB4486622F2D8A38F2B1">
    <w:name w:val="DF839A7CCE8ADB4486622F2D8A38F2B1"/>
    <w:rsid w:val="003505D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CED0-3E38-F042-811A-0A0D1F10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Macintosh%20HD:Applications:Microsoft%20Office%202011:Office:Media:Templates:Print%20Layout%20View:Resumes:Blocks%20Resume.dotx</Template>
  <TotalTime>28</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Plambeck</dc:creator>
  <cp:keywords/>
  <dc:description/>
  <cp:lastModifiedBy>charles plambeck</cp:lastModifiedBy>
  <cp:revision>5</cp:revision>
  <dcterms:created xsi:type="dcterms:W3CDTF">2022-11-13T13:49:00Z</dcterms:created>
  <dcterms:modified xsi:type="dcterms:W3CDTF">2022-11-13T14:30:00Z</dcterms:modified>
  <cp:category/>
</cp:coreProperties>
</file>