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CCBD" w14:textId="08D9A13A" w:rsidR="00FF1595" w:rsidRDefault="00FF1595" w:rsidP="0063241F">
      <w:pPr>
        <w:pStyle w:val="Heading1"/>
        <w:jc w:val="center"/>
        <w:rPr>
          <w:sz w:val="72"/>
          <w:szCs w:val="72"/>
          <w:u w:val="none"/>
        </w:rPr>
      </w:pPr>
    </w:p>
    <w:p w14:paraId="649E06F3" w14:textId="6BCA5246" w:rsidR="00FF1595" w:rsidRDefault="00FF1595" w:rsidP="0063241F">
      <w:pPr>
        <w:pStyle w:val="Heading1"/>
        <w:jc w:val="center"/>
        <w:rPr>
          <w:sz w:val="72"/>
          <w:szCs w:val="72"/>
          <w:u w:val="none"/>
        </w:rPr>
      </w:pPr>
    </w:p>
    <w:p w14:paraId="73C015D7" w14:textId="54A8BFBA" w:rsidR="00FF1595" w:rsidRDefault="00FF1595" w:rsidP="0063241F">
      <w:pPr>
        <w:pStyle w:val="Heading1"/>
        <w:jc w:val="center"/>
        <w:rPr>
          <w:sz w:val="72"/>
          <w:szCs w:val="72"/>
          <w:u w:val="none"/>
        </w:rPr>
      </w:pPr>
    </w:p>
    <w:p w14:paraId="0BDD0F25" w14:textId="200AEA3D" w:rsidR="00F87BAF" w:rsidRDefault="00F87BAF" w:rsidP="0007657E">
      <w:pPr>
        <w:jc w:val="center"/>
        <w:rPr>
          <w:sz w:val="72"/>
          <w:szCs w:val="72"/>
        </w:rPr>
      </w:pPr>
    </w:p>
    <w:p w14:paraId="12B4EBB2" w14:textId="2BAD6340" w:rsidR="00D84538" w:rsidRDefault="00D84538" w:rsidP="0007657E">
      <w:pPr>
        <w:jc w:val="center"/>
        <w:rPr>
          <w:sz w:val="72"/>
          <w:szCs w:val="72"/>
        </w:rPr>
      </w:pPr>
    </w:p>
    <w:p w14:paraId="0E9F2A98" w14:textId="70A0BA46" w:rsidR="004F5812" w:rsidRPr="0007657E" w:rsidRDefault="0063241F" w:rsidP="0007657E">
      <w:pPr>
        <w:jc w:val="center"/>
        <w:rPr>
          <w:sz w:val="72"/>
          <w:szCs w:val="72"/>
        </w:rPr>
      </w:pPr>
      <w:r w:rsidRPr="0007657E">
        <w:rPr>
          <w:sz w:val="72"/>
          <w:szCs w:val="72"/>
        </w:rPr>
        <w:t>Social Enterprise Toolkit</w:t>
      </w:r>
    </w:p>
    <w:p w14:paraId="638F7C6A" w14:textId="34B3F484" w:rsidR="00067820" w:rsidRDefault="00067820" w:rsidP="00067820">
      <w:pPr>
        <w:jc w:val="center"/>
      </w:pPr>
    </w:p>
    <w:p w14:paraId="63642EC3" w14:textId="5B90E22A" w:rsidR="00067820" w:rsidRPr="00067820" w:rsidRDefault="00067820" w:rsidP="00067820">
      <w:pPr>
        <w:jc w:val="center"/>
        <w:rPr>
          <w:sz w:val="32"/>
          <w:szCs w:val="32"/>
        </w:rPr>
      </w:pPr>
      <w:r w:rsidRPr="00067820">
        <w:rPr>
          <w:sz w:val="32"/>
          <w:szCs w:val="32"/>
        </w:rPr>
        <w:t>University of North Carolina School of Law</w:t>
      </w:r>
    </w:p>
    <w:p w14:paraId="1FECCCCF" w14:textId="0E2BDAB5" w:rsidR="00067820" w:rsidRPr="00067820" w:rsidRDefault="00067820" w:rsidP="00067820">
      <w:pPr>
        <w:jc w:val="center"/>
        <w:rPr>
          <w:sz w:val="32"/>
          <w:szCs w:val="32"/>
        </w:rPr>
      </w:pPr>
      <w:r w:rsidRPr="00067820">
        <w:rPr>
          <w:sz w:val="32"/>
          <w:szCs w:val="32"/>
        </w:rPr>
        <w:t>Community Development Law Clinic</w:t>
      </w:r>
    </w:p>
    <w:p w14:paraId="4E56D1F4" w14:textId="2848223B" w:rsidR="00067820" w:rsidRPr="00067820" w:rsidRDefault="00067820" w:rsidP="00067820">
      <w:pPr>
        <w:jc w:val="center"/>
        <w:rPr>
          <w:sz w:val="32"/>
          <w:szCs w:val="32"/>
        </w:rPr>
      </w:pPr>
    </w:p>
    <w:p w14:paraId="5C2EC7E2" w14:textId="3BFF9690" w:rsidR="00067820" w:rsidRDefault="00067820" w:rsidP="00067820">
      <w:pPr>
        <w:jc w:val="center"/>
        <w:rPr>
          <w:sz w:val="32"/>
          <w:szCs w:val="32"/>
        </w:rPr>
      </w:pPr>
      <w:r w:rsidRPr="00067820">
        <w:rPr>
          <w:sz w:val="32"/>
          <w:szCs w:val="32"/>
        </w:rPr>
        <w:t xml:space="preserve">Beth Nelson &amp; Aurora </w:t>
      </w:r>
      <w:proofErr w:type="spellStart"/>
      <w:r w:rsidRPr="00067820">
        <w:rPr>
          <w:sz w:val="32"/>
          <w:szCs w:val="32"/>
        </w:rPr>
        <w:t>Jaques</w:t>
      </w:r>
      <w:proofErr w:type="spellEnd"/>
      <w:r w:rsidR="00F743EB">
        <w:rPr>
          <w:sz w:val="32"/>
          <w:szCs w:val="32"/>
        </w:rPr>
        <w:t>, Certified Law Students</w:t>
      </w:r>
    </w:p>
    <w:p w14:paraId="47008C1F" w14:textId="77777777" w:rsidR="00F743EB" w:rsidRDefault="00F743EB" w:rsidP="00067820">
      <w:pPr>
        <w:jc w:val="center"/>
        <w:rPr>
          <w:sz w:val="32"/>
          <w:szCs w:val="32"/>
        </w:rPr>
      </w:pPr>
    </w:p>
    <w:p w14:paraId="22D39458" w14:textId="4C601B16" w:rsidR="00F743EB" w:rsidRDefault="00F743EB" w:rsidP="00067820">
      <w:pPr>
        <w:jc w:val="center"/>
        <w:rPr>
          <w:sz w:val="32"/>
          <w:szCs w:val="32"/>
        </w:rPr>
      </w:pPr>
      <w:r>
        <w:rPr>
          <w:sz w:val="32"/>
          <w:szCs w:val="32"/>
        </w:rPr>
        <w:t>and</w:t>
      </w:r>
    </w:p>
    <w:p w14:paraId="3CC98C1E" w14:textId="77777777" w:rsidR="00F743EB" w:rsidRDefault="00F743EB" w:rsidP="00067820">
      <w:pPr>
        <w:jc w:val="center"/>
        <w:rPr>
          <w:sz w:val="32"/>
          <w:szCs w:val="32"/>
        </w:rPr>
      </w:pPr>
    </w:p>
    <w:p w14:paraId="31BB0C7E" w14:textId="30C2E2DE" w:rsidR="00F743EB" w:rsidRPr="00067820" w:rsidRDefault="00F743EB" w:rsidP="00067820">
      <w:pPr>
        <w:jc w:val="center"/>
        <w:rPr>
          <w:sz w:val="32"/>
          <w:szCs w:val="32"/>
        </w:rPr>
      </w:pPr>
      <w:r>
        <w:rPr>
          <w:sz w:val="32"/>
          <w:szCs w:val="32"/>
        </w:rPr>
        <w:t>Thomas Kelley, J. Dickson Phillips, Jr. Distinguished Professor of Law</w:t>
      </w:r>
    </w:p>
    <w:p w14:paraId="65DA70C9" w14:textId="7C2BE33D" w:rsidR="00067820" w:rsidRDefault="00067820" w:rsidP="00067820">
      <w:pPr>
        <w:jc w:val="center"/>
      </w:pPr>
    </w:p>
    <w:p w14:paraId="415CC728" w14:textId="30B40C72" w:rsidR="00D84538" w:rsidRDefault="00C04856">
      <w:pPr>
        <w:sectPr w:rsidR="00D84538" w:rsidSect="00FF1595">
          <w:headerReference w:type="default" r:id="rId8"/>
          <w:footerReference w:type="even" r:id="rId9"/>
          <w:footerReference w:type="default" r:id="rId10"/>
          <w:pgSz w:w="12240" w:h="15840"/>
          <w:pgMar w:top="1800" w:right="1800" w:bottom="1800" w:left="1800" w:header="720" w:footer="720" w:gutter="0"/>
          <w:pgNumType w:start="0"/>
          <w:cols w:space="720"/>
          <w:titlePg/>
          <w:docGrid w:linePitch="360"/>
        </w:sectPr>
      </w:pPr>
      <w:r>
        <w:br w:type="page"/>
      </w:r>
    </w:p>
    <w:p w14:paraId="2D1A7FA7" w14:textId="6CA003BB" w:rsidR="00C04856" w:rsidRDefault="00C04856"/>
    <w:p w14:paraId="00C2921E" w14:textId="1371EEFA" w:rsidR="00F3319C" w:rsidRDefault="00F3319C" w:rsidP="00F3319C">
      <w:pPr>
        <w:pStyle w:val="Heading1"/>
      </w:pPr>
      <w:bookmarkStart w:id="0" w:name="_Toc132886602"/>
      <w:r>
        <w:t>Table of Contents</w:t>
      </w:r>
      <w:bookmarkEnd w:id="0"/>
    </w:p>
    <w:p w14:paraId="5E067E27" w14:textId="77777777" w:rsidR="00F3319C" w:rsidRPr="00F3319C" w:rsidRDefault="00F3319C" w:rsidP="00F3319C"/>
    <w:p w14:paraId="2889F1EE" w14:textId="173EC377" w:rsidR="00DD579C" w:rsidRDefault="00F3319C">
      <w:pPr>
        <w:pStyle w:val="TOC1"/>
        <w:tabs>
          <w:tab w:val="right" w:leader="dot" w:pos="8630"/>
        </w:tabs>
        <w:rPr>
          <w:rFonts w:asciiTheme="minorHAnsi" w:eastAsiaTheme="minorEastAsia" w:hAnsiTheme="minorHAnsi"/>
          <w:noProof/>
          <w:kern w:val="2"/>
          <w14:ligatures w14:val="standardContextual"/>
        </w:rPr>
      </w:pPr>
      <w:r>
        <w:fldChar w:fldCharType="begin"/>
      </w:r>
      <w:r>
        <w:instrText xml:space="preserve"> TOC \o "1-1" \h \z \u </w:instrText>
      </w:r>
      <w:r>
        <w:fldChar w:fldCharType="separate"/>
      </w:r>
    </w:p>
    <w:p w14:paraId="4F1307DC" w14:textId="618AFC33" w:rsidR="00DD579C" w:rsidRDefault="00000000">
      <w:pPr>
        <w:pStyle w:val="TOC1"/>
        <w:tabs>
          <w:tab w:val="right" w:leader="dot" w:pos="8630"/>
        </w:tabs>
        <w:rPr>
          <w:rFonts w:asciiTheme="minorHAnsi" w:eastAsiaTheme="minorEastAsia" w:hAnsiTheme="minorHAnsi"/>
          <w:noProof/>
          <w:kern w:val="2"/>
          <w14:ligatures w14:val="standardContextual"/>
        </w:rPr>
      </w:pPr>
      <w:hyperlink w:anchor="_Toc132886603" w:history="1">
        <w:r w:rsidR="00DD579C" w:rsidRPr="00C04E2E">
          <w:rPr>
            <w:rStyle w:val="Hyperlink"/>
            <w:noProof/>
          </w:rPr>
          <w:t>Overview of Organizational Structures</w:t>
        </w:r>
        <w:r w:rsidR="00DD579C">
          <w:rPr>
            <w:noProof/>
            <w:webHidden/>
          </w:rPr>
          <w:tab/>
        </w:r>
        <w:r w:rsidR="00DD579C">
          <w:rPr>
            <w:noProof/>
            <w:webHidden/>
          </w:rPr>
          <w:fldChar w:fldCharType="begin"/>
        </w:r>
        <w:r w:rsidR="00DD579C">
          <w:rPr>
            <w:noProof/>
            <w:webHidden/>
          </w:rPr>
          <w:instrText xml:space="preserve"> PAGEREF _Toc132886603 \h </w:instrText>
        </w:r>
        <w:r w:rsidR="00DD579C">
          <w:rPr>
            <w:noProof/>
            <w:webHidden/>
          </w:rPr>
        </w:r>
        <w:r w:rsidR="00DD579C">
          <w:rPr>
            <w:noProof/>
            <w:webHidden/>
          </w:rPr>
          <w:fldChar w:fldCharType="separate"/>
        </w:r>
        <w:r w:rsidR="00DD579C">
          <w:rPr>
            <w:noProof/>
            <w:webHidden/>
          </w:rPr>
          <w:t>3</w:t>
        </w:r>
        <w:r w:rsidR="00DD579C">
          <w:rPr>
            <w:noProof/>
            <w:webHidden/>
          </w:rPr>
          <w:fldChar w:fldCharType="end"/>
        </w:r>
      </w:hyperlink>
    </w:p>
    <w:p w14:paraId="282158F1" w14:textId="21C8C89E" w:rsidR="00DD579C" w:rsidRDefault="00000000">
      <w:pPr>
        <w:pStyle w:val="TOC1"/>
        <w:tabs>
          <w:tab w:val="right" w:leader="dot" w:pos="8630"/>
        </w:tabs>
        <w:rPr>
          <w:rFonts w:asciiTheme="minorHAnsi" w:eastAsiaTheme="minorEastAsia" w:hAnsiTheme="minorHAnsi"/>
          <w:noProof/>
          <w:kern w:val="2"/>
          <w14:ligatures w14:val="standardContextual"/>
        </w:rPr>
      </w:pPr>
      <w:hyperlink w:anchor="_Toc132886604" w:history="1">
        <w:r w:rsidR="00DD579C" w:rsidRPr="00C04E2E">
          <w:rPr>
            <w:rStyle w:val="Hyperlink"/>
            <w:noProof/>
          </w:rPr>
          <w:t>Control of the Organization</w:t>
        </w:r>
        <w:r w:rsidR="00DD579C">
          <w:rPr>
            <w:noProof/>
            <w:webHidden/>
          </w:rPr>
          <w:tab/>
        </w:r>
        <w:r w:rsidR="00DD579C">
          <w:rPr>
            <w:noProof/>
            <w:webHidden/>
          </w:rPr>
          <w:fldChar w:fldCharType="begin"/>
        </w:r>
        <w:r w:rsidR="00DD579C">
          <w:rPr>
            <w:noProof/>
            <w:webHidden/>
          </w:rPr>
          <w:instrText xml:space="preserve"> PAGEREF _Toc132886604 \h </w:instrText>
        </w:r>
        <w:r w:rsidR="00DD579C">
          <w:rPr>
            <w:noProof/>
            <w:webHidden/>
          </w:rPr>
        </w:r>
        <w:r w:rsidR="00DD579C">
          <w:rPr>
            <w:noProof/>
            <w:webHidden/>
          </w:rPr>
          <w:fldChar w:fldCharType="separate"/>
        </w:r>
        <w:r w:rsidR="00DD579C">
          <w:rPr>
            <w:noProof/>
            <w:webHidden/>
          </w:rPr>
          <w:t>4</w:t>
        </w:r>
        <w:r w:rsidR="00DD579C">
          <w:rPr>
            <w:noProof/>
            <w:webHidden/>
          </w:rPr>
          <w:fldChar w:fldCharType="end"/>
        </w:r>
      </w:hyperlink>
    </w:p>
    <w:p w14:paraId="225DDD1C" w14:textId="1653E954" w:rsidR="00DD579C" w:rsidRDefault="00000000">
      <w:pPr>
        <w:pStyle w:val="TOC1"/>
        <w:tabs>
          <w:tab w:val="right" w:leader="dot" w:pos="8630"/>
        </w:tabs>
        <w:rPr>
          <w:rFonts w:asciiTheme="minorHAnsi" w:eastAsiaTheme="minorEastAsia" w:hAnsiTheme="minorHAnsi"/>
          <w:noProof/>
          <w:kern w:val="2"/>
          <w14:ligatures w14:val="standardContextual"/>
        </w:rPr>
      </w:pPr>
      <w:hyperlink w:anchor="_Toc132886605" w:history="1">
        <w:r w:rsidR="00DD579C" w:rsidRPr="00C04E2E">
          <w:rPr>
            <w:rStyle w:val="Hyperlink"/>
            <w:noProof/>
          </w:rPr>
          <w:t>Resource Management</w:t>
        </w:r>
        <w:r w:rsidR="00DD579C">
          <w:rPr>
            <w:noProof/>
            <w:webHidden/>
          </w:rPr>
          <w:tab/>
        </w:r>
        <w:r w:rsidR="00DD579C">
          <w:rPr>
            <w:noProof/>
            <w:webHidden/>
          </w:rPr>
          <w:fldChar w:fldCharType="begin"/>
        </w:r>
        <w:r w:rsidR="00DD579C">
          <w:rPr>
            <w:noProof/>
            <w:webHidden/>
          </w:rPr>
          <w:instrText xml:space="preserve"> PAGEREF _Toc132886605 \h </w:instrText>
        </w:r>
        <w:r w:rsidR="00DD579C">
          <w:rPr>
            <w:noProof/>
            <w:webHidden/>
          </w:rPr>
        </w:r>
        <w:r w:rsidR="00DD579C">
          <w:rPr>
            <w:noProof/>
            <w:webHidden/>
          </w:rPr>
          <w:fldChar w:fldCharType="separate"/>
        </w:r>
        <w:r w:rsidR="00DD579C">
          <w:rPr>
            <w:noProof/>
            <w:webHidden/>
          </w:rPr>
          <w:t>5</w:t>
        </w:r>
        <w:r w:rsidR="00DD579C">
          <w:rPr>
            <w:noProof/>
            <w:webHidden/>
          </w:rPr>
          <w:fldChar w:fldCharType="end"/>
        </w:r>
      </w:hyperlink>
    </w:p>
    <w:p w14:paraId="05F8408F" w14:textId="65F65A10" w:rsidR="00DD579C" w:rsidRDefault="00000000">
      <w:pPr>
        <w:pStyle w:val="TOC1"/>
        <w:tabs>
          <w:tab w:val="right" w:leader="dot" w:pos="8630"/>
        </w:tabs>
        <w:rPr>
          <w:rFonts w:asciiTheme="minorHAnsi" w:eastAsiaTheme="minorEastAsia" w:hAnsiTheme="minorHAnsi"/>
          <w:noProof/>
          <w:kern w:val="2"/>
          <w14:ligatures w14:val="standardContextual"/>
        </w:rPr>
      </w:pPr>
      <w:hyperlink w:anchor="_Toc132886606" w:history="1">
        <w:r w:rsidR="00DD579C" w:rsidRPr="00C04E2E">
          <w:rPr>
            <w:rStyle w:val="Hyperlink"/>
            <w:noProof/>
          </w:rPr>
          <w:t>Sources of Funding</w:t>
        </w:r>
        <w:r w:rsidR="00DD579C">
          <w:rPr>
            <w:noProof/>
            <w:webHidden/>
          </w:rPr>
          <w:tab/>
        </w:r>
        <w:r w:rsidR="00DD579C">
          <w:rPr>
            <w:noProof/>
            <w:webHidden/>
          </w:rPr>
          <w:fldChar w:fldCharType="begin"/>
        </w:r>
        <w:r w:rsidR="00DD579C">
          <w:rPr>
            <w:noProof/>
            <w:webHidden/>
          </w:rPr>
          <w:instrText xml:space="preserve"> PAGEREF _Toc132886606 \h </w:instrText>
        </w:r>
        <w:r w:rsidR="00DD579C">
          <w:rPr>
            <w:noProof/>
            <w:webHidden/>
          </w:rPr>
        </w:r>
        <w:r w:rsidR="00DD579C">
          <w:rPr>
            <w:noProof/>
            <w:webHidden/>
          </w:rPr>
          <w:fldChar w:fldCharType="separate"/>
        </w:r>
        <w:r w:rsidR="00DD579C">
          <w:rPr>
            <w:noProof/>
            <w:webHidden/>
          </w:rPr>
          <w:t>7</w:t>
        </w:r>
        <w:r w:rsidR="00DD579C">
          <w:rPr>
            <w:noProof/>
            <w:webHidden/>
          </w:rPr>
          <w:fldChar w:fldCharType="end"/>
        </w:r>
      </w:hyperlink>
    </w:p>
    <w:p w14:paraId="1FD16912" w14:textId="22E52FCC" w:rsidR="00DD579C" w:rsidRDefault="00000000">
      <w:pPr>
        <w:pStyle w:val="TOC1"/>
        <w:tabs>
          <w:tab w:val="right" w:leader="dot" w:pos="8630"/>
        </w:tabs>
        <w:rPr>
          <w:rFonts w:asciiTheme="minorHAnsi" w:eastAsiaTheme="minorEastAsia" w:hAnsiTheme="minorHAnsi"/>
          <w:noProof/>
          <w:kern w:val="2"/>
          <w14:ligatures w14:val="standardContextual"/>
        </w:rPr>
      </w:pPr>
      <w:hyperlink w:anchor="_Toc132886607" w:history="1">
        <w:r w:rsidR="00DD579C" w:rsidRPr="00C04E2E">
          <w:rPr>
            <w:rStyle w:val="Hyperlink"/>
            <w:noProof/>
          </w:rPr>
          <w:t>Required Filings</w:t>
        </w:r>
        <w:r w:rsidR="00DD579C">
          <w:rPr>
            <w:noProof/>
            <w:webHidden/>
          </w:rPr>
          <w:tab/>
        </w:r>
        <w:r w:rsidR="00DD579C">
          <w:rPr>
            <w:noProof/>
            <w:webHidden/>
          </w:rPr>
          <w:fldChar w:fldCharType="begin"/>
        </w:r>
        <w:r w:rsidR="00DD579C">
          <w:rPr>
            <w:noProof/>
            <w:webHidden/>
          </w:rPr>
          <w:instrText xml:space="preserve"> PAGEREF _Toc132886607 \h </w:instrText>
        </w:r>
        <w:r w:rsidR="00DD579C">
          <w:rPr>
            <w:noProof/>
            <w:webHidden/>
          </w:rPr>
        </w:r>
        <w:r w:rsidR="00DD579C">
          <w:rPr>
            <w:noProof/>
            <w:webHidden/>
          </w:rPr>
          <w:fldChar w:fldCharType="separate"/>
        </w:r>
        <w:r w:rsidR="00DD579C">
          <w:rPr>
            <w:noProof/>
            <w:webHidden/>
          </w:rPr>
          <w:t>8</w:t>
        </w:r>
        <w:r w:rsidR="00DD579C">
          <w:rPr>
            <w:noProof/>
            <w:webHidden/>
          </w:rPr>
          <w:fldChar w:fldCharType="end"/>
        </w:r>
      </w:hyperlink>
    </w:p>
    <w:p w14:paraId="3FB89714" w14:textId="053BA686" w:rsidR="00DD579C" w:rsidRDefault="00000000">
      <w:pPr>
        <w:pStyle w:val="TOC1"/>
        <w:tabs>
          <w:tab w:val="right" w:leader="dot" w:pos="8630"/>
        </w:tabs>
        <w:rPr>
          <w:rFonts w:asciiTheme="minorHAnsi" w:eastAsiaTheme="minorEastAsia" w:hAnsiTheme="minorHAnsi"/>
          <w:noProof/>
          <w:kern w:val="2"/>
          <w14:ligatures w14:val="standardContextual"/>
        </w:rPr>
      </w:pPr>
      <w:hyperlink w:anchor="_Toc132886608" w:history="1">
        <w:r w:rsidR="00DD579C" w:rsidRPr="00C04E2E">
          <w:rPr>
            <w:rStyle w:val="Hyperlink"/>
            <w:noProof/>
          </w:rPr>
          <w:t>Which Form is Right for My Organization?</w:t>
        </w:r>
        <w:r w:rsidR="00DD579C">
          <w:rPr>
            <w:noProof/>
            <w:webHidden/>
          </w:rPr>
          <w:tab/>
        </w:r>
        <w:r w:rsidR="00DD579C">
          <w:rPr>
            <w:noProof/>
            <w:webHidden/>
          </w:rPr>
          <w:fldChar w:fldCharType="begin"/>
        </w:r>
        <w:r w:rsidR="00DD579C">
          <w:rPr>
            <w:noProof/>
            <w:webHidden/>
          </w:rPr>
          <w:instrText xml:space="preserve"> PAGEREF _Toc132886608 \h </w:instrText>
        </w:r>
        <w:r w:rsidR="00DD579C">
          <w:rPr>
            <w:noProof/>
            <w:webHidden/>
          </w:rPr>
        </w:r>
        <w:r w:rsidR="00DD579C">
          <w:rPr>
            <w:noProof/>
            <w:webHidden/>
          </w:rPr>
          <w:fldChar w:fldCharType="separate"/>
        </w:r>
        <w:r w:rsidR="00DD579C">
          <w:rPr>
            <w:noProof/>
            <w:webHidden/>
          </w:rPr>
          <w:t>10</w:t>
        </w:r>
        <w:r w:rsidR="00DD579C">
          <w:rPr>
            <w:noProof/>
            <w:webHidden/>
          </w:rPr>
          <w:fldChar w:fldCharType="end"/>
        </w:r>
      </w:hyperlink>
    </w:p>
    <w:p w14:paraId="2788B54E" w14:textId="01A50A8A" w:rsidR="00DD579C" w:rsidRDefault="00000000">
      <w:pPr>
        <w:pStyle w:val="TOC1"/>
        <w:tabs>
          <w:tab w:val="right" w:leader="dot" w:pos="8630"/>
        </w:tabs>
        <w:rPr>
          <w:rFonts w:asciiTheme="minorHAnsi" w:eastAsiaTheme="minorEastAsia" w:hAnsiTheme="minorHAnsi"/>
          <w:noProof/>
          <w:kern w:val="2"/>
          <w14:ligatures w14:val="standardContextual"/>
        </w:rPr>
      </w:pPr>
      <w:hyperlink w:anchor="_Toc132886609" w:history="1">
        <w:r w:rsidR="00DD579C" w:rsidRPr="00C04E2E">
          <w:rPr>
            <w:rStyle w:val="Hyperlink"/>
            <w:noProof/>
          </w:rPr>
          <w:t>Hybrid Organization Next Steps</w:t>
        </w:r>
        <w:r w:rsidR="00DD579C">
          <w:rPr>
            <w:noProof/>
            <w:webHidden/>
          </w:rPr>
          <w:tab/>
        </w:r>
        <w:r w:rsidR="00DD579C">
          <w:rPr>
            <w:noProof/>
            <w:webHidden/>
          </w:rPr>
          <w:fldChar w:fldCharType="begin"/>
        </w:r>
        <w:r w:rsidR="00DD579C">
          <w:rPr>
            <w:noProof/>
            <w:webHidden/>
          </w:rPr>
          <w:instrText xml:space="preserve"> PAGEREF _Toc132886609 \h </w:instrText>
        </w:r>
        <w:r w:rsidR="00DD579C">
          <w:rPr>
            <w:noProof/>
            <w:webHidden/>
          </w:rPr>
        </w:r>
        <w:r w:rsidR="00DD579C">
          <w:rPr>
            <w:noProof/>
            <w:webHidden/>
          </w:rPr>
          <w:fldChar w:fldCharType="separate"/>
        </w:r>
        <w:r w:rsidR="00DD579C">
          <w:rPr>
            <w:noProof/>
            <w:webHidden/>
          </w:rPr>
          <w:t>12</w:t>
        </w:r>
        <w:r w:rsidR="00DD579C">
          <w:rPr>
            <w:noProof/>
            <w:webHidden/>
          </w:rPr>
          <w:fldChar w:fldCharType="end"/>
        </w:r>
      </w:hyperlink>
    </w:p>
    <w:p w14:paraId="51BC0382" w14:textId="42A03F69" w:rsidR="00F3319C" w:rsidRDefault="00F3319C" w:rsidP="00067820">
      <w:pPr>
        <w:jc w:val="center"/>
      </w:pPr>
      <w:r>
        <w:fldChar w:fldCharType="end"/>
      </w:r>
    </w:p>
    <w:p w14:paraId="1F512F5C" w14:textId="77777777" w:rsidR="00D84538" w:rsidRDefault="00D84538" w:rsidP="00F3319C">
      <w:pPr>
        <w:sectPr w:rsidR="00D84538" w:rsidSect="00FF1595">
          <w:pgSz w:w="12240" w:h="15840"/>
          <w:pgMar w:top="1800" w:right="1800" w:bottom="1800" w:left="1800" w:header="720" w:footer="720" w:gutter="0"/>
          <w:pgNumType w:start="0"/>
          <w:cols w:space="720"/>
          <w:titlePg/>
          <w:docGrid w:linePitch="360"/>
        </w:sectPr>
      </w:pPr>
    </w:p>
    <w:p w14:paraId="480EBB8A" w14:textId="37F8B8B1" w:rsidR="00C04856" w:rsidRPr="00067820" w:rsidRDefault="007B597D" w:rsidP="00F3319C">
      <w:r>
        <w:rPr>
          <w:noProof/>
        </w:rPr>
        <w:lastRenderedPageBreak/>
        <mc:AlternateContent>
          <mc:Choice Requires="wps">
            <w:drawing>
              <wp:anchor distT="0" distB="0" distL="114300" distR="114300" simplePos="0" relativeHeight="251659264" behindDoc="1" locked="0" layoutInCell="1" allowOverlap="1" wp14:anchorId="515D3248" wp14:editId="72BEA184">
                <wp:simplePos x="0" y="0"/>
                <wp:positionH relativeFrom="column">
                  <wp:posOffset>-1185530</wp:posOffset>
                </wp:positionH>
                <wp:positionV relativeFrom="paragraph">
                  <wp:posOffset>-1334386</wp:posOffset>
                </wp:positionV>
                <wp:extent cx="7825105" cy="10238622"/>
                <wp:effectExtent l="0" t="0" r="0" b="0"/>
                <wp:wrapNone/>
                <wp:docPr id="7" name="Rectangle 7"/>
                <wp:cNvGraphicFramePr/>
                <a:graphic xmlns:a="http://schemas.openxmlformats.org/drawingml/2006/main">
                  <a:graphicData uri="http://schemas.microsoft.com/office/word/2010/wordprocessingShape">
                    <wps:wsp>
                      <wps:cNvSpPr/>
                      <wps:spPr>
                        <a:xfrm>
                          <a:off x="0" y="0"/>
                          <a:ext cx="7825105" cy="1023862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6279BF" id="Rectangle 7" o:spid="_x0000_s1026" style="position:absolute;margin-left:-93.35pt;margin-top:-105.05pt;width:616.15pt;height:80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" fillcolor="#d9e2f3 [660]" stroked="f" strokeweight="1pt"/>
            </w:pict>
          </mc:Fallback>
        </mc:AlternateContent>
      </w:r>
    </w:p>
    <w:p w14:paraId="410E0BFF" w14:textId="5DB1FBE9" w:rsidR="00B0778E" w:rsidRDefault="00B0778E" w:rsidP="00205ADA">
      <w:pPr>
        <w:jc w:val="center"/>
        <w:rPr>
          <w:sz w:val="72"/>
          <w:szCs w:val="72"/>
        </w:rPr>
      </w:pPr>
    </w:p>
    <w:p w14:paraId="390C032A" w14:textId="4F7CD179" w:rsidR="00B0778E" w:rsidRDefault="00B0778E" w:rsidP="00205ADA">
      <w:pPr>
        <w:jc w:val="center"/>
        <w:rPr>
          <w:sz w:val="72"/>
          <w:szCs w:val="72"/>
        </w:rPr>
      </w:pPr>
    </w:p>
    <w:p w14:paraId="7BCABF3B" w14:textId="2F187554" w:rsidR="00B0778E" w:rsidRDefault="00B0778E" w:rsidP="00205ADA">
      <w:pPr>
        <w:jc w:val="center"/>
        <w:rPr>
          <w:sz w:val="72"/>
          <w:szCs w:val="72"/>
        </w:rPr>
      </w:pPr>
    </w:p>
    <w:p w14:paraId="239869E7" w14:textId="6049905E" w:rsidR="00B0778E" w:rsidRDefault="00B0778E" w:rsidP="00205ADA">
      <w:pPr>
        <w:jc w:val="center"/>
        <w:rPr>
          <w:sz w:val="72"/>
          <w:szCs w:val="72"/>
        </w:rPr>
      </w:pPr>
    </w:p>
    <w:p w14:paraId="2D25A865" w14:textId="766551E5" w:rsidR="00B0778E" w:rsidRDefault="00B0778E" w:rsidP="00205ADA">
      <w:pPr>
        <w:jc w:val="center"/>
        <w:rPr>
          <w:sz w:val="72"/>
          <w:szCs w:val="72"/>
        </w:rPr>
      </w:pPr>
    </w:p>
    <w:p w14:paraId="534FAF66" w14:textId="50948A81" w:rsidR="00205ADA" w:rsidRPr="00B0778E" w:rsidRDefault="00205ADA" w:rsidP="00205ADA">
      <w:pPr>
        <w:jc w:val="center"/>
        <w:rPr>
          <w:sz w:val="72"/>
          <w:szCs w:val="72"/>
        </w:rPr>
      </w:pPr>
      <w:r w:rsidRPr="00B0778E">
        <w:rPr>
          <w:sz w:val="72"/>
          <w:szCs w:val="72"/>
        </w:rPr>
        <w:t xml:space="preserve">Part I: Introduction </w:t>
      </w:r>
    </w:p>
    <w:p w14:paraId="098089CB" w14:textId="0B44E9F6" w:rsidR="00205ADA" w:rsidRPr="00B0778E" w:rsidRDefault="00205ADA" w:rsidP="00205ADA">
      <w:pPr>
        <w:jc w:val="center"/>
        <w:rPr>
          <w:sz w:val="72"/>
          <w:szCs w:val="72"/>
        </w:rPr>
      </w:pPr>
      <w:r w:rsidRPr="00B0778E">
        <w:rPr>
          <w:sz w:val="72"/>
          <w:szCs w:val="72"/>
        </w:rPr>
        <w:t>&amp; Purpose</w:t>
      </w:r>
    </w:p>
    <w:p w14:paraId="2332F130" w14:textId="17F99B7C" w:rsidR="00205ADA" w:rsidRDefault="00205ADA" w:rsidP="00205ADA">
      <w:pPr>
        <w:jc w:val="center"/>
      </w:pPr>
    </w:p>
    <w:p w14:paraId="3D6291CF" w14:textId="47FFB612" w:rsidR="00205ADA" w:rsidRDefault="00205ADA" w:rsidP="003650B2">
      <w:pPr>
        <w:pStyle w:val="Heading1"/>
        <w:jc w:val="center"/>
      </w:pPr>
    </w:p>
    <w:p w14:paraId="3152BDD7" w14:textId="77777777" w:rsidR="00B0778E" w:rsidRDefault="00B0778E" w:rsidP="00B0778E"/>
    <w:p w14:paraId="7CFA6E91" w14:textId="77777777" w:rsidR="00B0778E" w:rsidRDefault="00B0778E" w:rsidP="00B0778E"/>
    <w:p w14:paraId="33080774" w14:textId="77777777" w:rsidR="00B0778E" w:rsidRDefault="00B0778E" w:rsidP="00B0778E"/>
    <w:p w14:paraId="2878441A" w14:textId="201FD045" w:rsidR="00B0778E" w:rsidRDefault="00B0778E">
      <w:r>
        <w:br w:type="page"/>
      </w:r>
    </w:p>
    <w:p w14:paraId="68A975EA" w14:textId="77777777" w:rsidR="004968DF" w:rsidRDefault="004968DF"/>
    <w:p w14:paraId="54FB8290" w14:textId="59E6D3CE" w:rsidR="002D786F" w:rsidRPr="002D786F" w:rsidRDefault="002D786F" w:rsidP="00134A8D">
      <w:pPr>
        <w:jc w:val="both"/>
      </w:pPr>
      <w:r w:rsidRPr="002D786F">
        <w:t xml:space="preserve">The term “social enterprise” describes any number of for-profit and nonprofit business endeavors all with the objective of serving a mission driven cause in their community. While many publications on the topic discuss the need for such organizations, the motivations of the social entrepreneur, and generalities on successful formation, this toolkit strives to provide more detailed guidance, including: </w:t>
      </w:r>
    </w:p>
    <w:p w14:paraId="4FCCBB7B" w14:textId="77777777" w:rsidR="002D786F" w:rsidRPr="002D786F" w:rsidRDefault="002D786F" w:rsidP="00134A8D">
      <w:pPr>
        <w:jc w:val="both"/>
      </w:pPr>
      <w:r w:rsidRPr="002D786F">
        <w:t xml:space="preserve"> </w:t>
      </w:r>
    </w:p>
    <w:p w14:paraId="7C415078" w14:textId="77777777" w:rsidR="002D786F" w:rsidRPr="002D786F" w:rsidRDefault="002D786F" w:rsidP="00134A8D">
      <w:pPr>
        <w:numPr>
          <w:ilvl w:val="0"/>
          <w:numId w:val="1"/>
        </w:numPr>
        <w:jc w:val="both"/>
      </w:pPr>
      <w:r w:rsidRPr="002D786F">
        <w:t xml:space="preserve">An overview of four different organizational structures that social enterprises use to carry out their mission-driven businesses. </w:t>
      </w:r>
    </w:p>
    <w:p w14:paraId="70B91649" w14:textId="77777777" w:rsidR="002D786F" w:rsidRPr="002D786F" w:rsidRDefault="002D786F" w:rsidP="00134A8D">
      <w:pPr>
        <w:numPr>
          <w:ilvl w:val="0"/>
          <w:numId w:val="1"/>
        </w:numPr>
        <w:jc w:val="both"/>
      </w:pPr>
      <w:r w:rsidRPr="002D786F">
        <w:t xml:space="preserve">A discussion of benefits and drawbacks of the various social enterprise structures, including tax considerations. </w:t>
      </w:r>
    </w:p>
    <w:p w14:paraId="0798D0C1" w14:textId="77777777" w:rsidR="002D786F" w:rsidRPr="002D786F" w:rsidRDefault="002D786F" w:rsidP="00134A8D">
      <w:pPr>
        <w:numPr>
          <w:ilvl w:val="0"/>
          <w:numId w:val="1"/>
        </w:numPr>
        <w:jc w:val="both"/>
      </w:pPr>
      <w:r w:rsidRPr="002D786F">
        <w:t xml:space="preserve">Instructions regarding initial steps and ongoing compliance measures that dual-entity or “hybrid” social enterprises (organizations with both nonprofit and for-profit entities working in tandem) should take to obtain and maintain tax exemption. </w:t>
      </w:r>
    </w:p>
    <w:p w14:paraId="0C8D34B0" w14:textId="77777777" w:rsidR="002D786F" w:rsidRPr="002D786F" w:rsidRDefault="002D786F" w:rsidP="00134A8D">
      <w:pPr>
        <w:jc w:val="both"/>
      </w:pPr>
    </w:p>
    <w:p w14:paraId="202AFCBC" w14:textId="4CA54DFA" w:rsidR="002D786F" w:rsidRDefault="00AE06CE" w:rsidP="00134A8D">
      <w:pPr>
        <w:jc w:val="both"/>
      </w:pPr>
      <w:r>
        <w:t xml:space="preserve">The toolkit begins by </w:t>
      </w:r>
      <w:r w:rsidR="00107C89">
        <w:t>outlining each of the organizational structures</w:t>
      </w:r>
      <w:r w:rsidR="004510E0">
        <w:t xml:space="preserve">. </w:t>
      </w:r>
      <w:proofErr w:type="gramStart"/>
      <w:r w:rsidR="00962734">
        <w:t>Following</w:t>
      </w:r>
      <w:r w:rsidR="004510E0">
        <w:t xml:space="preserve"> that overview</w:t>
      </w:r>
      <w:r w:rsidR="00CC6035">
        <w:t xml:space="preserve">, </w:t>
      </w:r>
      <w:r w:rsidR="006B0808">
        <w:t>there</w:t>
      </w:r>
      <w:proofErr w:type="gramEnd"/>
      <w:r w:rsidR="006B0808">
        <w:t xml:space="preserve"> are four sections devoted to</w:t>
      </w:r>
      <w:r w:rsidR="00CC6035">
        <w:t xml:space="preserve"> </w:t>
      </w:r>
      <w:r w:rsidR="003D647B">
        <w:t>evaluating</w:t>
      </w:r>
      <w:r w:rsidR="00331DDB">
        <w:t xml:space="preserve"> </w:t>
      </w:r>
      <w:r w:rsidR="00B55FDE">
        <w:t xml:space="preserve">the </w:t>
      </w:r>
      <w:r w:rsidR="00331DDB">
        <w:t>characteristics</w:t>
      </w:r>
      <w:r w:rsidR="00B55FDE">
        <w:t xml:space="preserve"> of </w:t>
      </w:r>
      <w:r w:rsidR="00331DDB">
        <w:t xml:space="preserve">these </w:t>
      </w:r>
      <w:r w:rsidR="00B55FDE">
        <w:t>organizational structures</w:t>
      </w:r>
      <w:r w:rsidR="00331DDB">
        <w:t>.</w:t>
      </w:r>
      <w:r w:rsidR="00962734">
        <w:t xml:space="preserve"> Those </w:t>
      </w:r>
      <w:r w:rsidR="00331DDB">
        <w:t>characteristics</w:t>
      </w:r>
      <w:r w:rsidR="00962734">
        <w:t xml:space="preserve"> </w:t>
      </w:r>
      <w:proofErr w:type="gramStart"/>
      <w:r w:rsidR="00962734">
        <w:t>are:</w:t>
      </w:r>
      <w:proofErr w:type="gramEnd"/>
      <w:r w:rsidR="00962734">
        <w:t xml:space="preserve"> control of the organization, resource management, sources of funding, </w:t>
      </w:r>
      <w:r w:rsidR="008B062F">
        <w:t xml:space="preserve">and </w:t>
      </w:r>
      <w:r w:rsidR="00962734">
        <w:t>required filings</w:t>
      </w:r>
      <w:r w:rsidR="008B062F">
        <w:t>.</w:t>
      </w:r>
      <w:r w:rsidR="00962734">
        <w:t xml:space="preserve"> </w:t>
      </w:r>
      <w:r w:rsidR="008B062F">
        <w:t xml:space="preserve">The final section </w:t>
      </w:r>
      <w:r w:rsidR="00C47B60">
        <w:t>distills</w:t>
      </w:r>
      <w:r w:rsidR="0046737E">
        <w:t xml:space="preserve"> the information from the previous sections </w:t>
      </w:r>
      <w:r w:rsidR="005318DB">
        <w:t xml:space="preserve">into </w:t>
      </w:r>
      <w:r w:rsidR="00C47B60">
        <w:t>pro/con</w:t>
      </w:r>
      <w:r w:rsidR="005318DB">
        <w:t xml:space="preserve"> tables and a checklist for further decision making. </w:t>
      </w:r>
    </w:p>
    <w:p w14:paraId="313ADF7F" w14:textId="77777777" w:rsidR="00C862CC" w:rsidRPr="002D786F" w:rsidRDefault="00C862CC" w:rsidP="00134A8D">
      <w:pPr>
        <w:jc w:val="both"/>
      </w:pPr>
    </w:p>
    <w:p w14:paraId="2C2E8600" w14:textId="77777777" w:rsidR="002D786F" w:rsidRPr="002D786F" w:rsidRDefault="002D786F" w:rsidP="002D786F"/>
    <w:p w14:paraId="535052C3" w14:textId="77777777" w:rsidR="00C862CC" w:rsidRDefault="00C862CC" w:rsidP="002D786F">
      <w:pPr>
        <w:sectPr w:rsidR="00C862CC" w:rsidSect="00FF1595">
          <w:pgSz w:w="12240" w:h="15840"/>
          <w:pgMar w:top="1800" w:right="1800" w:bottom="1800" w:left="1800" w:header="720" w:footer="720" w:gutter="0"/>
          <w:pgNumType w:start="0"/>
          <w:cols w:space="720"/>
          <w:titlePg/>
          <w:docGrid w:linePitch="360"/>
        </w:sectPr>
      </w:pPr>
    </w:p>
    <w:p w14:paraId="58DDAD2F" w14:textId="67F6EA80" w:rsidR="00C862CC" w:rsidRDefault="005A081B" w:rsidP="00C862CC">
      <w:pPr>
        <w:jc w:val="center"/>
        <w:rPr>
          <w:sz w:val="72"/>
          <w:szCs w:val="72"/>
        </w:rPr>
      </w:pPr>
      <w:r>
        <w:rPr>
          <w:noProof/>
        </w:rPr>
        <w:lastRenderedPageBreak/>
        <mc:AlternateContent>
          <mc:Choice Requires="wps">
            <w:drawing>
              <wp:anchor distT="0" distB="0" distL="114300" distR="114300" simplePos="0" relativeHeight="251661312" behindDoc="1" locked="0" layoutInCell="1" allowOverlap="1" wp14:anchorId="303E92CD" wp14:editId="5FB16319">
                <wp:simplePos x="0" y="0"/>
                <wp:positionH relativeFrom="column">
                  <wp:posOffset>-1156447</wp:posOffset>
                </wp:positionH>
                <wp:positionV relativeFrom="paragraph">
                  <wp:posOffset>-1138256</wp:posOffset>
                </wp:positionV>
                <wp:extent cx="8525435" cy="10569388"/>
                <wp:effectExtent l="0" t="0" r="0" b="0"/>
                <wp:wrapNone/>
                <wp:docPr id="10" name="Rectangle 10"/>
                <wp:cNvGraphicFramePr/>
                <a:graphic xmlns:a="http://schemas.openxmlformats.org/drawingml/2006/main">
                  <a:graphicData uri="http://schemas.microsoft.com/office/word/2010/wordprocessingShape">
                    <wps:wsp>
                      <wps:cNvSpPr/>
                      <wps:spPr>
                        <a:xfrm>
                          <a:off x="0" y="0"/>
                          <a:ext cx="8525435" cy="10569388"/>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66E019" id="Rectangle 10" o:spid="_x0000_s1026" style="position:absolute;margin-left:-91.05pt;margin-top:-89.65pt;width:671.3pt;height:8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" fillcolor="#e2efd9 [665]" stroked="f" strokeweight="1pt"/>
            </w:pict>
          </mc:Fallback>
        </mc:AlternateContent>
      </w:r>
    </w:p>
    <w:p w14:paraId="67D6825E" w14:textId="77777777" w:rsidR="00C862CC" w:rsidRDefault="00C862CC" w:rsidP="00C862CC">
      <w:pPr>
        <w:jc w:val="center"/>
        <w:rPr>
          <w:sz w:val="72"/>
          <w:szCs w:val="72"/>
        </w:rPr>
      </w:pPr>
    </w:p>
    <w:p w14:paraId="58514FC5" w14:textId="77777777" w:rsidR="00C862CC" w:rsidRDefault="00C862CC" w:rsidP="00C862CC">
      <w:pPr>
        <w:jc w:val="center"/>
        <w:rPr>
          <w:sz w:val="72"/>
          <w:szCs w:val="72"/>
        </w:rPr>
      </w:pPr>
    </w:p>
    <w:p w14:paraId="13E76FE7" w14:textId="77777777" w:rsidR="00C862CC" w:rsidRDefault="00C862CC" w:rsidP="00C862CC">
      <w:pPr>
        <w:jc w:val="center"/>
        <w:rPr>
          <w:sz w:val="72"/>
          <w:szCs w:val="72"/>
        </w:rPr>
      </w:pPr>
    </w:p>
    <w:p w14:paraId="54009A10" w14:textId="77777777" w:rsidR="00C862CC" w:rsidRDefault="00C862CC" w:rsidP="00C862CC">
      <w:pPr>
        <w:jc w:val="center"/>
        <w:rPr>
          <w:sz w:val="72"/>
          <w:szCs w:val="72"/>
        </w:rPr>
      </w:pPr>
    </w:p>
    <w:p w14:paraId="05E5EF9C" w14:textId="6BCDF613" w:rsidR="00C862CC" w:rsidRPr="00B0778E" w:rsidRDefault="00C862CC" w:rsidP="00C862CC">
      <w:pPr>
        <w:jc w:val="center"/>
        <w:rPr>
          <w:sz w:val="72"/>
          <w:szCs w:val="72"/>
        </w:rPr>
      </w:pPr>
      <w:r w:rsidRPr="00B0778E">
        <w:rPr>
          <w:sz w:val="72"/>
          <w:szCs w:val="72"/>
        </w:rPr>
        <w:t>Part I</w:t>
      </w:r>
      <w:r>
        <w:rPr>
          <w:sz w:val="72"/>
          <w:szCs w:val="72"/>
        </w:rPr>
        <w:t>I</w:t>
      </w:r>
      <w:r w:rsidRPr="00B0778E">
        <w:rPr>
          <w:sz w:val="72"/>
          <w:szCs w:val="72"/>
        </w:rPr>
        <w:t xml:space="preserve">: </w:t>
      </w:r>
      <w:r>
        <w:rPr>
          <w:sz w:val="72"/>
          <w:szCs w:val="72"/>
        </w:rPr>
        <w:t>Organizational Structures</w:t>
      </w:r>
    </w:p>
    <w:p w14:paraId="6B031F75" w14:textId="77777777" w:rsidR="00C862CC" w:rsidRDefault="00C862CC"/>
    <w:p w14:paraId="700535BB" w14:textId="37EC6A90" w:rsidR="00374058" w:rsidRPr="00C862CC" w:rsidRDefault="00C862CC" w:rsidP="00C862CC">
      <w:pPr>
        <w:pStyle w:val="Heading1"/>
      </w:pPr>
      <w:r>
        <w:br w:type="page"/>
      </w:r>
      <w:bookmarkStart w:id="1" w:name="_Toc132886603"/>
      <w:r w:rsidR="00F529B1" w:rsidRPr="00F529B1">
        <w:lastRenderedPageBreak/>
        <w:t>Overview of Organizational Structures</w:t>
      </w:r>
      <w:bookmarkEnd w:id="1"/>
    </w:p>
    <w:p w14:paraId="1154E4B6" w14:textId="77777777" w:rsidR="00D466CF" w:rsidRDefault="00D466CF" w:rsidP="00116D0F">
      <w:pPr>
        <w:pStyle w:val="Heading2"/>
      </w:pPr>
    </w:p>
    <w:p w14:paraId="0B0C261B" w14:textId="6F3CFA22" w:rsidR="00DA5D93" w:rsidRDefault="00DA5D93" w:rsidP="00116D0F">
      <w:pPr>
        <w:pStyle w:val="Heading2"/>
      </w:pPr>
      <w:r>
        <w:t>Structure #1 – Solely 501(c)(3) Organization</w:t>
      </w:r>
    </w:p>
    <w:p w14:paraId="6C1E9D3E" w14:textId="670DA31F" w:rsidR="00DA5D93" w:rsidRDefault="00DA5D93" w:rsidP="00134A8D">
      <w:pPr>
        <w:jc w:val="both"/>
      </w:pPr>
      <w:r>
        <w:t>Nonprofit organizations typically exist to provide some kind of benefit to the public. To qualify for 501(c)(3)</w:t>
      </w:r>
      <w:r>
        <w:rPr>
          <w:rStyle w:val="FootnoteReference"/>
        </w:rPr>
        <w:footnoteReference w:id="2"/>
      </w:r>
      <w:r>
        <w:t xml:space="preserve"> federal tax-exempt status, nonprofit organizations must be organized and operated for one of the purposes outlined in the tax code, such as r</w:t>
      </w:r>
      <w:r w:rsidRPr="004A071A">
        <w:t xml:space="preserve">eligious, </w:t>
      </w:r>
      <w:r>
        <w:t>c</w:t>
      </w:r>
      <w:r w:rsidRPr="004A071A">
        <w:t xml:space="preserve">haritable, </w:t>
      </w:r>
      <w:r>
        <w:t>or s</w:t>
      </w:r>
      <w:r w:rsidRPr="004A071A">
        <w:t>cientific</w:t>
      </w:r>
      <w:r>
        <w:t xml:space="preserve"> purposes, to name a few. Operations of the nonprofit must be primarily in furtherance of this “exempt” purpose in order for the organization to obtain and keep tax-exempt status. Nonprofits can be organized as a nonprofit corporation or can remain unincorporated. The chief characteristic of nonprofits is that they </w:t>
      </w:r>
      <w:r w:rsidRPr="00F66B9A">
        <w:t>cannot distribute profits to shareholders (or members, or owners of the business)</w:t>
      </w:r>
      <w:r>
        <w:t>, and instead must dedicate all profits to their charitable missions</w:t>
      </w:r>
      <w:r w:rsidRPr="00F66B9A">
        <w:t xml:space="preserve">. </w:t>
      </w:r>
      <w:r>
        <w:t xml:space="preserve">Nonprofit law refers to this as the “non-distribution constraint.” </w:t>
      </w:r>
      <w:r w:rsidRPr="00F66B9A">
        <w:t xml:space="preserve">In the context of nonprofit corporations, this removes the shareholder role from management and ownership. </w:t>
      </w:r>
    </w:p>
    <w:p w14:paraId="082CE4D6" w14:textId="77777777" w:rsidR="00630936" w:rsidRDefault="00630936" w:rsidP="00134A8D">
      <w:pPr>
        <w:jc w:val="both"/>
      </w:pPr>
    </w:p>
    <w:p w14:paraId="3AC390AC" w14:textId="77777777" w:rsidR="00433625" w:rsidRDefault="00433625" w:rsidP="00134A8D">
      <w:pPr>
        <w:pStyle w:val="Heading2"/>
        <w:jc w:val="both"/>
      </w:pPr>
      <w:r>
        <w:t>Structure #2 – For-Profit Organization</w:t>
      </w:r>
    </w:p>
    <w:p w14:paraId="7B91E528" w14:textId="351D70C7" w:rsidR="00433625" w:rsidRDefault="00433625" w:rsidP="00134A8D">
      <w:pPr>
        <w:jc w:val="both"/>
      </w:pPr>
      <w:r>
        <w:t xml:space="preserve">In contrast to nonprofits, a for-profit organization exists to make and distribute profits to its owners. For-profit organizations can take many different forms from partnerships and </w:t>
      </w:r>
      <w:r w:rsidR="00EA2BC5">
        <w:t>Limited Liability Compan</w:t>
      </w:r>
      <w:r w:rsidR="00C45D99">
        <w:t xml:space="preserve">y </w:t>
      </w:r>
      <w:r w:rsidR="00443BF2">
        <w:t>(</w:t>
      </w:r>
      <w:r w:rsidR="00C45D99">
        <w:t>“</w:t>
      </w:r>
      <w:r>
        <w:t>LLC</w:t>
      </w:r>
      <w:r w:rsidR="00C45D99">
        <w:t>s”</w:t>
      </w:r>
      <w:r w:rsidR="00443BF2">
        <w:t>)</w:t>
      </w:r>
      <w:r>
        <w:t xml:space="preserve"> to corporations. Factors such as tax and individual liability typically help founders determine which organizational form is best for them. </w:t>
      </w:r>
    </w:p>
    <w:p w14:paraId="68AA9593" w14:textId="77777777" w:rsidR="00A04E22" w:rsidRDefault="00A04E22" w:rsidP="00134A8D">
      <w:pPr>
        <w:jc w:val="both"/>
      </w:pPr>
    </w:p>
    <w:p w14:paraId="3631EF28" w14:textId="77777777" w:rsidR="00A04E22" w:rsidRDefault="00A04E22" w:rsidP="00134A8D">
      <w:pPr>
        <w:pStyle w:val="Heading2"/>
        <w:jc w:val="both"/>
      </w:pPr>
      <w:r>
        <w:t>Structure #3 – Hybrid/Dual Entity Organizations</w:t>
      </w:r>
    </w:p>
    <w:p w14:paraId="34B0A2FB" w14:textId="77777777" w:rsidR="00A04E22" w:rsidRDefault="00A04E22" w:rsidP="00134A8D">
      <w:pPr>
        <w:jc w:val="both"/>
      </w:pPr>
      <w:r>
        <w:t xml:space="preserve">Although more complicated, dual entity organizations (those with both nonprofit and for-profit arms working in tandem) offer the benefits of both organizational structures for their social venture. </w:t>
      </w:r>
    </w:p>
    <w:p w14:paraId="77693BAA" w14:textId="77777777" w:rsidR="00A04E22" w:rsidRDefault="00A04E22" w:rsidP="00134A8D">
      <w:pPr>
        <w:jc w:val="both"/>
      </w:pPr>
    </w:p>
    <w:p w14:paraId="1B22E9B6" w14:textId="54B41625" w:rsidR="00A04E22" w:rsidRDefault="00A04E22" w:rsidP="00134A8D">
      <w:pPr>
        <w:jc w:val="both"/>
      </w:pPr>
      <w:r>
        <w:t xml:space="preserve">Within this category there are two options for structuring the relationship between the for-profit and nonprofit. The first is a parent/subsidiary relationship with the nonprofit as the parent (because, as noted above, a nonprofit does not have owners) and the for-profit as the subsidiary. Alternatively, the two organizations </w:t>
      </w:r>
      <w:r w:rsidR="008E0D13">
        <w:t>can</w:t>
      </w:r>
      <w:r>
        <w:t xml:space="preserve"> function as side-by-side entities relying on contracts to dictate the relationship between the two. </w:t>
      </w:r>
    </w:p>
    <w:p w14:paraId="6988BF80" w14:textId="77777777" w:rsidR="00BA123D" w:rsidRDefault="00BA123D">
      <w:pPr>
        <w:rPr>
          <w:rFonts w:eastAsiaTheme="majorEastAsia" w:cstheme="majorBidi"/>
          <w:color w:val="000000" w:themeColor="text1"/>
          <w:sz w:val="32"/>
          <w:szCs w:val="32"/>
          <w:u w:val="single"/>
        </w:rPr>
      </w:pPr>
      <w:r>
        <w:br w:type="page"/>
      </w:r>
    </w:p>
    <w:p w14:paraId="1832D66A" w14:textId="7987CB22" w:rsidR="00EC4034" w:rsidRDefault="00295814" w:rsidP="00134A8D">
      <w:pPr>
        <w:pStyle w:val="Heading1"/>
        <w:jc w:val="both"/>
      </w:pPr>
      <w:bookmarkStart w:id="2" w:name="_Toc132886604"/>
      <w:r>
        <w:lastRenderedPageBreak/>
        <w:t>Control of the Organization</w:t>
      </w:r>
      <w:bookmarkEnd w:id="2"/>
      <w:r>
        <w:t xml:space="preserve"> </w:t>
      </w:r>
    </w:p>
    <w:p w14:paraId="55A43655" w14:textId="77777777" w:rsidR="00D32AA5" w:rsidRDefault="00D32AA5" w:rsidP="00134A8D">
      <w:pPr>
        <w:jc w:val="both"/>
      </w:pPr>
    </w:p>
    <w:p w14:paraId="7EADA8B8" w14:textId="14D1E9F3" w:rsidR="00D32AA5" w:rsidRDefault="00D863E3" w:rsidP="00134A8D">
      <w:pPr>
        <w:pStyle w:val="Heading2"/>
        <w:jc w:val="both"/>
      </w:pPr>
      <w:r w:rsidRPr="002F5D6F">
        <w:t>Nonprofit:</w:t>
      </w:r>
    </w:p>
    <w:p w14:paraId="672EA203" w14:textId="6EF53A6B" w:rsidR="00D32AA5" w:rsidRDefault="008D5DDF" w:rsidP="00134A8D">
      <w:pPr>
        <w:jc w:val="both"/>
      </w:pPr>
      <w:r>
        <w:t>N</w:t>
      </w:r>
      <w:r w:rsidR="00D32AA5">
        <w:t>onprofit organizations are controlled by a board of directors. All directors owe the fiduciary duties of loyalty and care to the organization.</w:t>
      </w:r>
      <w:r w:rsidR="00D32AA5" w:rsidDel="00A26979">
        <w:t xml:space="preserve"> </w:t>
      </w:r>
      <w:r w:rsidR="00D32AA5">
        <w:t>Unlike in the for-profit sector, where the board of directors is elected by shareholders, nonprofit boards are self-perpetuating. The board of directors appoints officers of the organization.</w:t>
      </w:r>
      <w:r>
        <w:t xml:space="preserve"> </w:t>
      </w:r>
      <w:r w:rsidR="005D47EC">
        <w:t>Maintaining</w:t>
      </w:r>
      <w:r>
        <w:t xml:space="preserve"> a board of directors </w:t>
      </w:r>
      <w:r w:rsidR="005D47EC">
        <w:t xml:space="preserve">for a nonprofit corporation can be more burdensome than other </w:t>
      </w:r>
      <w:r w:rsidR="00335CA2">
        <w:t xml:space="preserve">for-profit control structures, specifically, an LLC or a partnership. </w:t>
      </w:r>
    </w:p>
    <w:p w14:paraId="772E0BC3" w14:textId="77777777" w:rsidR="00303245" w:rsidRDefault="00303245" w:rsidP="00134A8D">
      <w:pPr>
        <w:jc w:val="both"/>
      </w:pPr>
    </w:p>
    <w:p w14:paraId="385B8666" w14:textId="70FE3324" w:rsidR="004822A6" w:rsidRPr="00421EBD" w:rsidRDefault="004822A6" w:rsidP="00134A8D">
      <w:pPr>
        <w:jc w:val="both"/>
        <w:rPr>
          <w:i/>
          <w:iCs/>
          <w:sz w:val="26"/>
          <w:szCs w:val="26"/>
        </w:rPr>
      </w:pPr>
      <w:r w:rsidRPr="00421EBD">
        <w:rPr>
          <w:i/>
          <w:iCs/>
          <w:sz w:val="26"/>
          <w:szCs w:val="26"/>
        </w:rPr>
        <w:t>For-profit</w:t>
      </w:r>
      <w:r w:rsidR="00421EBD">
        <w:rPr>
          <w:i/>
          <w:iCs/>
          <w:sz w:val="26"/>
          <w:szCs w:val="26"/>
        </w:rPr>
        <w:t>s</w:t>
      </w:r>
      <w:r w:rsidRPr="00421EBD">
        <w:rPr>
          <w:i/>
          <w:iCs/>
          <w:sz w:val="26"/>
          <w:szCs w:val="26"/>
        </w:rPr>
        <w:t>:</w:t>
      </w:r>
    </w:p>
    <w:p w14:paraId="5202EC64" w14:textId="49B59740" w:rsidR="00073A82" w:rsidRDefault="00073A82" w:rsidP="00134A8D">
      <w:pPr>
        <w:jc w:val="both"/>
      </w:pPr>
      <w:r>
        <w:t>Varies based on the type of for-profit entity selected. In a corporation, managers are typically responsible for the day-to-day operations of the organization while the board of directors (elected by the corporation’s owners) is responsible for ensuring that the corporation is serving the owners’ best interests. In an LLC or partnership, owners typically play a more direct role, managing the day-to-day affairs of the organization directly.</w:t>
      </w:r>
      <w:r w:rsidR="00655484">
        <w:rPr>
          <w:rStyle w:val="FootnoteReference"/>
        </w:rPr>
        <w:footnoteReference w:id="3"/>
      </w:r>
      <w:r>
        <w:t xml:space="preserve"> </w:t>
      </w:r>
    </w:p>
    <w:p w14:paraId="1D0B6940" w14:textId="77777777" w:rsidR="00073A82" w:rsidRDefault="00073A82" w:rsidP="00134A8D">
      <w:pPr>
        <w:jc w:val="both"/>
      </w:pPr>
    </w:p>
    <w:p w14:paraId="09170E90" w14:textId="1A802E87" w:rsidR="00792BED" w:rsidRPr="00D768F3" w:rsidRDefault="00792BED" w:rsidP="00134A8D">
      <w:pPr>
        <w:jc w:val="both"/>
        <w:rPr>
          <w:i/>
          <w:iCs/>
          <w:sz w:val="26"/>
          <w:szCs w:val="26"/>
        </w:rPr>
      </w:pPr>
      <w:r w:rsidRPr="00D768F3">
        <w:rPr>
          <w:i/>
          <w:iCs/>
          <w:sz w:val="26"/>
          <w:szCs w:val="26"/>
        </w:rPr>
        <w:t>Hybrid:</w:t>
      </w:r>
    </w:p>
    <w:p w14:paraId="1F9A4E0D" w14:textId="77777777" w:rsidR="00792BED" w:rsidRDefault="00792BED" w:rsidP="00134A8D">
      <w:pPr>
        <w:jc w:val="both"/>
      </w:pPr>
      <w:r w:rsidRPr="007A5628">
        <w:rPr>
          <w:b/>
          <w:bCs/>
        </w:rPr>
        <w:t>Parent/Subsidiary Relationship:</w:t>
      </w:r>
      <w:r>
        <w:t xml:space="preserve"> In this organizational structure, the nonprofit parent would have majority control over the for-profit subsidiary. The nonprofit parent would have its own board of directors exerting control over the nonprofit. </w:t>
      </w:r>
    </w:p>
    <w:p w14:paraId="7DB11E4A" w14:textId="77777777" w:rsidR="00792BED" w:rsidRDefault="00792BED" w:rsidP="00134A8D">
      <w:pPr>
        <w:jc w:val="both"/>
      </w:pPr>
    </w:p>
    <w:p w14:paraId="0EE3E75C" w14:textId="77777777" w:rsidR="00792BED" w:rsidRPr="008C23DF" w:rsidRDefault="00792BED" w:rsidP="00134A8D">
      <w:pPr>
        <w:jc w:val="both"/>
        <w:rPr>
          <w:b/>
          <w:bCs/>
        </w:rPr>
      </w:pPr>
      <w:r w:rsidRPr="008C23DF">
        <w:rPr>
          <w:b/>
          <w:bCs/>
        </w:rPr>
        <w:t>Side-by</w:t>
      </w:r>
      <w:r>
        <w:rPr>
          <w:b/>
          <w:bCs/>
        </w:rPr>
        <w:t>-</w:t>
      </w:r>
      <w:r w:rsidRPr="008C23DF">
        <w:rPr>
          <w:b/>
          <w:bCs/>
        </w:rPr>
        <w:t>Side Relationship:</w:t>
      </w:r>
      <w:r w:rsidRPr="008C23DF">
        <w:t xml:space="preserve"> </w:t>
      </w:r>
      <w:r>
        <w:t>In a side-by-side structure, each arm would have separate management and control. The ways in which each arm of the organization interacts with the other would be negotiated via contract. When approving the contracts between the side-by-side entities, both organizations must be aware of board members who may have a conflict of interest by serving on the boards for both the for-profit and nonprofit.</w:t>
      </w:r>
    </w:p>
    <w:p w14:paraId="1C3BF189" w14:textId="77777777" w:rsidR="00792BED" w:rsidRDefault="00792BED" w:rsidP="00134A8D">
      <w:pPr>
        <w:jc w:val="both"/>
      </w:pPr>
    </w:p>
    <w:p w14:paraId="700F716F" w14:textId="5ACD41AB" w:rsidR="002F5D6F" w:rsidRPr="00F3319C" w:rsidRDefault="00CD174B" w:rsidP="00134A8D">
      <w:pPr>
        <w:pStyle w:val="ListParagraph"/>
        <w:numPr>
          <w:ilvl w:val="0"/>
          <w:numId w:val="6"/>
        </w:numPr>
        <w:jc w:val="both"/>
        <w:rPr>
          <w:b/>
          <w:bCs/>
        </w:rPr>
      </w:pPr>
      <w:r w:rsidRPr="00994645">
        <w:rPr>
          <w:b/>
          <w:bCs/>
        </w:rPr>
        <w:t xml:space="preserve">Operationally Complicated. </w:t>
      </w:r>
      <w:r>
        <w:t xml:space="preserve">Both forms of dual entity organizations would require additional support from legal, accounting, and tax advisors to ensure that all requirements have been met so that the nonprofit arm of the organization maintains its tax exemption. </w:t>
      </w:r>
    </w:p>
    <w:p w14:paraId="0C169A35" w14:textId="77777777" w:rsidR="00BA123D" w:rsidRDefault="00BA123D">
      <w:pPr>
        <w:rPr>
          <w:rFonts w:eastAsiaTheme="majorEastAsia" w:cstheme="majorBidi"/>
          <w:color w:val="000000" w:themeColor="text1"/>
          <w:sz w:val="32"/>
          <w:szCs w:val="32"/>
          <w:u w:val="single"/>
        </w:rPr>
      </w:pPr>
      <w:r>
        <w:br w:type="page"/>
      </w:r>
    </w:p>
    <w:p w14:paraId="175E7F4D" w14:textId="3E277DEC" w:rsidR="008A5776" w:rsidRDefault="008A5776" w:rsidP="00134A8D">
      <w:pPr>
        <w:pStyle w:val="Heading1"/>
        <w:jc w:val="both"/>
      </w:pPr>
      <w:bookmarkStart w:id="3" w:name="_Toc132886605"/>
      <w:r>
        <w:lastRenderedPageBreak/>
        <w:t>Resource Management</w:t>
      </w:r>
      <w:bookmarkEnd w:id="3"/>
    </w:p>
    <w:p w14:paraId="1F46628C" w14:textId="77777777" w:rsidR="008A5776" w:rsidRDefault="008A5776" w:rsidP="00134A8D">
      <w:pPr>
        <w:jc w:val="both"/>
      </w:pPr>
    </w:p>
    <w:p w14:paraId="43230920" w14:textId="20A7F7AA" w:rsidR="00873914" w:rsidRDefault="00D863E3" w:rsidP="00134A8D">
      <w:pPr>
        <w:pStyle w:val="Heading2"/>
        <w:jc w:val="both"/>
      </w:pPr>
      <w:r w:rsidRPr="002F5D6F">
        <w:t>Nonprofit:</w:t>
      </w:r>
    </w:p>
    <w:p w14:paraId="1B05B5C2" w14:textId="77777777" w:rsidR="00F53B7D" w:rsidRDefault="00F53B7D" w:rsidP="00134A8D">
      <w:pPr>
        <w:pStyle w:val="Heading2"/>
        <w:jc w:val="both"/>
      </w:pPr>
      <w:r>
        <w:t>Distributions of Funds &amp; Liquidations</w:t>
      </w:r>
    </w:p>
    <w:p w14:paraId="451A98DC" w14:textId="77777777" w:rsidR="00F53B7D" w:rsidRDefault="00F53B7D" w:rsidP="00134A8D">
      <w:pPr>
        <w:jc w:val="both"/>
      </w:pPr>
      <w:r>
        <w:t xml:space="preserve">Unlike traditional business ventures, nonprofits are limited in how they can use the money that they earn. Any profits that the organization earns must be invested back in the organization or used to further another exempt purpose. Nonprofits are not permitted to distribute their earnings to private individuals or for-profit endeavors.  </w:t>
      </w:r>
    </w:p>
    <w:p w14:paraId="5ED0FB3D" w14:textId="77777777" w:rsidR="00F53B7D" w:rsidRDefault="00F53B7D" w:rsidP="00134A8D">
      <w:pPr>
        <w:pStyle w:val="Heading2"/>
        <w:jc w:val="both"/>
      </w:pPr>
    </w:p>
    <w:p w14:paraId="255094D9" w14:textId="1A52AE03" w:rsidR="00177FD1" w:rsidRPr="002F5D6F" w:rsidRDefault="00177FD1" w:rsidP="00134A8D">
      <w:pPr>
        <w:pStyle w:val="Heading2"/>
        <w:jc w:val="both"/>
      </w:pPr>
      <w:r>
        <w:t>Commerciality &amp; UBIT Concerns</w:t>
      </w:r>
    </w:p>
    <w:p w14:paraId="2DBF16F0" w14:textId="70EA7810" w:rsidR="00D863E3" w:rsidRPr="00042453" w:rsidRDefault="00D863E3" w:rsidP="00134A8D">
      <w:pPr>
        <w:jc w:val="both"/>
        <w:rPr>
          <w:b/>
          <w:bCs/>
        </w:rPr>
      </w:pPr>
      <w:r>
        <w:t xml:space="preserve">For an organization to maintain its tax-exempt status, it must be primarily operated for an exempt purpose. </w:t>
      </w:r>
    </w:p>
    <w:p w14:paraId="16DFCA02" w14:textId="77777777" w:rsidR="00D863E3" w:rsidRDefault="00D863E3" w:rsidP="00134A8D">
      <w:pPr>
        <w:pStyle w:val="ListParagraph"/>
        <w:jc w:val="both"/>
        <w:rPr>
          <w:b/>
          <w:bCs/>
        </w:rPr>
      </w:pPr>
    </w:p>
    <w:p w14:paraId="3BC9F2E7" w14:textId="77777777" w:rsidR="00E64C69" w:rsidRDefault="00D863E3" w:rsidP="00134A8D">
      <w:pPr>
        <w:jc w:val="both"/>
      </w:pPr>
      <w:r>
        <w:t xml:space="preserve">The “Commerciality Doctrine” asks whether the activities of a nonprofit organization are so commercial in nature that the nonprofit is no longer operated primarily for an exempt purpose. Put differently, an organization may not be operated for an exempt purpose if it has substantial commercial activities that further a nonexempt purpose. Regulators will raise commerciality concerns where, for example the nonprofit organization charges market rate for its goods or services in an effort to maximize profits, markets its goods or services in a way that is indistinguishable from commercial concerns, markets and sells to the general public rather than a discrete charitable class, and competes directly with for-profit enterprises. </w:t>
      </w:r>
    </w:p>
    <w:p w14:paraId="65874B80" w14:textId="77777777" w:rsidR="00E64C69" w:rsidRDefault="00E64C69" w:rsidP="00134A8D">
      <w:pPr>
        <w:jc w:val="both"/>
      </w:pPr>
    </w:p>
    <w:p w14:paraId="225579E2" w14:textId="571B2BD2" w:rsidR="00D863E3" w:rsidRDefault="00D863E3" w:rsidP="00134A8D">
      <w:pPr>
        <w:jc w:val="both"/>
      </w:pPr>
      <w:r>
        <w:t xml:space="preserve">Generally, an organization will not lose its tax-exempt status by engaging in commercial activities, but social enterprises should be particularly attuned to whether their organization is truly operated for an exempt purpose. </w:t>
      </w:r>
      <w:r w:rsidR="009A038C">
        <w:t>Social enterprises should also be aware that the enforcement of this doctrine is unpredictable</w:t>
      </w:r>
      <w:r w:rsidR="005425EB">
        <w:t xml:space="preserve"> and</w:t>
      </w:r>
      <w:r w:rsidR="00444A37">
        <w:t xml:space="preserve"> thus they should</w:t>
      </w:r>
      <w:r w:rsidR="005425EB">
        <w:t xml:space="preserve"> err on the side of avoiding commerciality concerns</w:t>
      </w:r>
      <w:r w:rsidR="009A038C">
        <w:t>.</w:t>
      </w:r>
    </w:p>
    <w:p w14:paraId="44318DB2" w14:textId="77777777" w:rsidR="00D863E3" w:rsidRDefault="00D863E3" w:rsidP="00134A8D">
      <w:pPr>
        <w:pStyle w:val="ListParagraph"/>
        <w:jc w:val="both"/>
      </w:pPr>
    </w:p>
    <w:p w14:paraId="3C15C127" w14:textId="51B5F2C2" w:rsidR="00D863E3" w:rsidRDefault="00D863E3" w:rsidP="00134A8D">
      <w:pPr>
        <w:jc w:val="both"/>
      </w:pPr>
      <w:r>
        <w:t xml:space="preserve">Unrelated Business Income Tax (“UBIT”) is another issue that arises when the operations of a nonprofit stray from their exempt purpose. An organization that does not lose its tax-exempt status from its commercial activities may nonetheless be required to pay UBIT on the </w:t>
      </w:r>
      <w:r w:rsidR="00FF37E3">
        <w:t>profits</w:t>
      </w:r>
      <w:r>
        <w:t xml:space="preserve"> from their commercial activities</w:t>
      </w:r>
      <w:r w:rsidR="00C05C64">
        <w:t>—the same way a for-profit company would pay taxes on that income</w:t>
      </w:r>
      <w:r>
        <w:t>. UBIT applies when an exempt organization regularly engages in a trade or business that is not substantially related to the organization’s exempt purpose (aside from needing funds derived from the activity).</w:t>
      </w:r>
    </w:p>
    <w:p w14:paraId="299FC6B1" w14:textId="77777777" w:rsidR="00D863E3" w:rsidRDefault="00D863E3" w:rsidP="00134A8D">
      <w:pPr>
        <w:pStyle w:val="ListParagraph"/>
        <w:jc w:val="both"/>
      </w:pPr>
    </w:p>
    <w:p w14:paraId="71963FC0" w14:textId="77777777" w:rsidR="00D863E3" w:rsidRDefault="00D863E3" w:rsidP="00134A8D">
      <w:pPr>
        <w:jc w:val="both"/>
      </w:pPr>
      <w:r>
        <w:t xml:space="preserve">Because of the potential implications (losing exemption altogether and/or owing income taxes) it is important for all nonprofits, but especially social enterprises, to be aware of these areas of concern. </w:t>
      </w:r>
    </w:p>
    <w:p w14:paraId="6A1E06E0" w14:textId="77777777" w:rsidR="00D863E3" w:rsidRDefault="00D863E3" w:rsidP="00134A8D">
      <w:pPr>
        <w:jc w:val="both"/>
      </w:pPr>
    </w:p>
    <w:p w14:paraId="00EB2747" w14:textId="143E5427" w:rsidR="00C73518" w:rsidRDefault="00C73518" w:rsidP="00134A8D">
      <w:pPr>
        <w:pStyle w:val="Heading2"/>
        <w:jc w:val="both"/>
      </w:pPr>
      <w:r>
        <w:lastRenderedPageBreak/>
        <w:t>For-profit:</w:t>
      </w:r>
    </w:p>
    <w:p w14:paraId="651392CF" w14:textId="77777777" w:rsidR="005C6D2F" w:rsidRDefault="005C6D2F" w:rsidP="00134A8D">
      <w:pPr>
        <w:pStyle w:val="Heading2"/>
        <w:jc w:val="both"/>
      </w:pPr>
      <w:r>
        <w:t>Distributions of Funds &amp; Liquidations</w:t>
      </w:r>
    </w:p>
    <w:p w14:paraId="3AF3F421" w14:textId="4A0348EA" w:rsidR="005C6D2F" w:rsidRDefault="005C6D2F" w:rsidP="00134A8D">
      <w:pPr>
        <w:jc w:val="both"/>
      </w:pPr>
      <w:r>
        <w:t>Profits are distributed to the organization’s owners and any</w:t>
      </w:r>
      <w:r w:rsidR="00EA5B1F">
        <w:t xml:space="preserve"> resources</w:t>
      </w:r>
      <w:r>
        <w:t xml:space="preserve"> remaining </w:t>
      </w:r>
      <w:r w:rsidR="00EA5B1F">
        <w:t>after</w:t>
      </w:r>
      <w:r>
        <w:t xml:space="preserve"> liquidation are similarly distributed to owners. </w:t>
      </w:r>
    </w:p>
    <w:p w14:paraId="1DD8A7D9" w14:textId="77777777" w:rsidR="00FB6FD9" w:rsidRDefault="00FB6FD9" w:rsidP="00134A8D">
      <w:pPr>
        <w:pStyle w:val="ListParagraph"/>
        <w:numPr>
          <w:ilvl w:val="0"/>
          <w:numId w:val="5"/>
        </w:numPr>
        <w:jc w:val="both"/>
      </w:pPr>
      <w:r w:rsidRPr="00073AEA">
        <w:rPr>
          <w:b/>
          <w:bCs/>
        </w:rPr>
        <w:t>Taxes.</w:t>
      </w:r>
      <w:r>
        <w:t xml:space="preserve"> Corporations are required to file their own tax return annually. Pass through entities (like partnerships or LLCs) </w:t>
      </w:r>
      <w:proofErr w:type="gramStart"/>
      <w:r>
        <w:t>will also must</w:t>
      </w:r>
      <w:proofErr w:type="gramEnd"/>
      <w:r>
        <w:t xml:space="preserve"> complete an informational filing, despite owners being taxed directly. </w:t>
      </w:r>
    </w:p>
    <w:p w14:paraId="4663DF85" w14:textId="77777777" w:rsidR="00C73518" w:rsidRDefault="00C73518" w:rsidP="00134A8D">
      <w:pPr>
        <w:jc w:val="both"/>
      </w:pPr>
    </w:p>
    <w:p w14:paraId="5C9022B7" w14:textId="17A015CC" w:rsidR="00CD174B" w:rsidRPr="00873914" w:rsidRDefault="00CD174B" w:rsidP="00134A8D">
      <w:pPr>
        <w:jc w:val="both"/>
        <w:rPr>
          <w:i/>
          <w:iCs/>
          <w:sz w:val="26"/>
          <w:szCs w:val="26"/>
        </w:rPr>
      </w:pPr>
      <w:r w:rsidRPr="00873914">
        <w:rPr>
          <w:i/>
          <w:iCs/>
          <w:sz w:val="26"/>
          <w:szCs w:val="26"/>
        </w:rPr>
        <w:t>Hybrid:</w:t>
      </w:r>
    </w:p>
    <w:p w14:paraId="2D99BB7F" w14:textId="77777777" w:rsidR="00310C8D" w:rsidRDefault="00310C8D" w:rsidP="00134A8D">
      <w:pPr>
        <w:pStyle w:val="Heading2"/>
        <w:jc w:val="both"/>
      </w:pPr>
      <w:r>
        <w:t>Distributions of Funds &amp; Liquidations</w:t>
      </w:r>
    </w:p>
    <w:p w14:paraId="7DBAB493" w14:textId="77777777" w:rsidR="00310C8D" w:rsidRDefault="00310C8D" w:rsidP="00134A8D">
      <w:pPr>
        <w:jc w:val="both"/>
      </w:pPr>
      <w:r>
        <w:t>The funds donated to, and grants received by the nonprofit arm of the dual entity organization would be subject to the non-distribution constraint, meaning these funds must be reinvested into the nonprofit or, upon dissolution, distributed to another nonprofit or government entity. The</w:t>
      </w:r>
      <w:r w:rsidDel="00D001C6">
        <w:t xml:space="preserve"> </w:t>
      </w:r>
      <w:r>
        <w:t xml:space="preserve">funds earned by the for-profit arm of the dual entity organization would not be subject to the non-distribution constraint and could be distributed to the owners in the form of dividends or return of capital. </w:t>
      </w:r>
    </w:p>
    <w:p w14:paraId="6AC1F325" w14:textId="77777777" w:rsidR="00310C8D" w:rsidRDefault="00310C8D" w:rsidP="00134A8D">
      <w:pPr>
        <w:jc w:val="both"/>
      </w:pPr>
    </w:p>
    <w:p w14:paraId="5B140E7F" w14:textId="77777777" w:rsidR="00C53F01" w:rsidRDefault="00C53F01" w:rsidP="00134A8D">
      <w:pPr>
        <w:pStyle w:val="Heading2"/>
        <w:jc w:val="both"/>
      </w:pPr>
      <w:r>
        <w:t xml:space="preserve">Administrative Burdens </w:t>
      </w:r>
    </w:p>
    <w:p w14:paraId="6361190E" w14:textId="2E71CB4A" w:rsidR="00C53F01" w:rsidRPr="00393B60" w:rsidRDefault="00C53F01" w:rsidP="00134A8D">
      <w:pPr>
        <w:pStyle w:val="ListParagraph"/>
        <w:numPr>
          <w:ilvl w:val="0"/>
          <w:numId w:val="8"/>
        </w:numPr>
        <w:jc w:val="both"/>
        <w:rPr>
          <w:b/>
          <w:bCs/>
        </w:rPr>
      </w:pPr>
      <w:r>
        <w:rPr>
          <w:b/>
          <w:bCs/>
        </w:rPr>
        <w:t>Operationally Complicated</w:t>
      </w:r>
      <w:r w:rsidRPr="009F3217">
        <w:rPr>
          <w:b/>
          <w:bCs/>
        </w:rPr>
        <w:t xml:space="preserve">. </w:t>
      </w:r>
      <w:r>
        <w:t xml:space="preserve">Both forms of dual entity organizations would require additional support from legal, accounting, and tax advisors to ensure that all requirements have been met so that the nonprofit arm of the organization maintains its tax exemption. </w:t>
      </w:r>
    </w:p>
    <w:p w14:paraId="78A3110D" w14:textId="77777777" w:rsidR="00C53F01" w:rsidRPr="00A67432" w:rsidRDefault="00C53F01" w:rsidP="00134A8D">
      <w:pPr>
        <w:pStyle w:val="ListParagraph"/>
        <w:jc w:val="both"/>
        <w:rPr>
          <w:b/>
          <w:bCs/>
        </w:rPr>
      </w:pPr>
    </w:p>
    <w:p w14:paraId="22D22386" w14:textId="77777777" w:rsidR="00C53F01" w:rsidRPr="009F3217" w:rsidRDefault="00C53F01" w:rsidP="00134A8D">
      <w:pPr>
        <w:pStyle w:val="ListParagraph"/>
        <w:numPr>
          <w:ilvl w:val="0"/>
          <w:numId w:val="8"/>
        </w:numPr>
        <w:jc w:val="both"/>
        <w:rPr>
          <w:b/>
          <w:bCs/>
        </w:rPr>
      </w:pPr>
      <w:r>
        <w:rPr>
          <w:b/>
          <w:bCs/>
        </w:rPr>
        <w:t xml:space="preserve">Increased Costs. </w:t>
      </w:r>
      <w:r>
        <w:t xml:space="preserve">Along with the complicated operations described above, </w:t>
      </w:r>
      <w:proofErr w:type="gramStart"/>
      <w:r>
        <w:t>establishing</w:t>
      </w:r>
      <w:proofErr w:type="gramEnd"/>
      <w:r>
        <w:t xml:space="preserve"> and maintaining a dual entity organization will come with increased costs for the services required to ensure that the nonprofit arm of the organization maintains its exemption. </w:t>
      </w:r>
    </w:p>
    <w:p w14:paraId="20DBC3C7" w14:textId="77777777" w:rsidR="00A109FC" w:rsidRDefault="00A109FC">
      <w:pPr>
        <w:rPr>
          <w:rFonts w:eastAsiaTheme="majorEastAsia" w:cstheme="majorBidi"/>
          <w:color w:val="000000" w:themeColor="text1"/>
          <w:sz w:val="32"/>
          <w:szCs w:val="32"/>
          <w:u w:val="single"/>
        </w:rPr>
      </w:pPr>
      <w:r>
        <w:br w:type="page"/>
      </w:r>
    </w:p>
    <w:p w14:paraId="2D818DEA" w14:textId="291B8C22" w:rsidR="008A5776" w:rsidRDefault="008A5776" w:rsidP="00134A8D">
      <w:pPr>
        <w:pStyle w:val="Heading1"/>
        <w:jc w:val="both"/>
      </w:pPr>
      <w:bookmarkStart w:id="4" w:name="_Toc132886606"/>
      <w:r>
        <w:lastRenderedPageBreak/>
        <w:t>Sources of Funding</w:t>
      </w:r>
      <w:bookmarkEnd w:id="4"/>
    </w:p>
    <w:p w14:paraId="31513EB4" w14:textId="77777777" w:rsidR="00A155BC" w:rsidRDefault="00A155BC" w:rsidP="00134A8D">
      <w:pPr>
        <w:pStyle w:val="Heading2"/>
        <w:jc w:val="both"/>
      </w:pPr>
    </w:p>
    <w:p w14:paraId="480A58D7" w14:textId="53850658" w:rsidR="0091674F" w:rsidRDefault="0091674F" w:rsidP="00134A8D">
      <w:pPr>
        <w:pStyle w:val="Heading2"/>
        <w:jc w:val="both"/>
      </w:pPr>
      <w:r>
        <w:t>Nonprofit:</w:t>
      </w:r>
    </w:p>
    <w:p w14:paraId="18B08BDB" w14:textId="7976E462" w:rsidR="00F71497" w:rsidRDefault="0061011B" w:rsidP="00134A8D">
      <w:pPr>
        <w:jc w:val="both"/>
      </w:pPr>
      <w:r>
        <w:t xml:space="preserve">Nonprofit organizations receive funding primarily from donations, grants, and charging for their charitable or educational services. </w:t>
      </w:r>
    </w:p>
    <w:p w14:paraId="6F4F7CCA" w14:textId="77777777" w:rsidR="00F71497" w:rsidRDefault="00F71497" w:rsidP="00134A8D">
      <w:pPr>
        <w:jc w:val="both"/>
      </w:pPr>
    </w:p>
    <w:p w14:paraId="16486100" w14:textId="02C43C36" w:rsidR="00003D8E" w:rsidRDefault="0004141F" w:rsidP="00134A8D">
      <w:pPr>
        <w:jc w:val="both"/>
      </w:pPr>
      <w:r>
        <w:t>After</w:t>
      </w:r>
      <w:r w:rsidR="00AE0BAE">
        <w:t xml:space="preserve"> an examination of </w:t>
      </w:r>
      <w:r w:rsidR="00A04453">
        <w:t xml:space="preserve">grants made by the </w:t>
      </w:r>
      <w:r w:rsidR="00F71497">
        <w:t xml:space="preserve">federal </w:t>
      </w:r>
      <w:r w:rsidR="00A04453">
        <w:t>gov</w:t>
      </w:r>
      <w:r w:rsidR="00F71497">
        <w:t xml:space="preserve">ernment in 2020, </w:t>
      </w:r>
      <w:r w:rsidR="001B2129">
        <w:t>over nine billion dollars in grants</w:t>
      </w:r>
      <w:r w:rsidR="00F71497">
        <w:t xml:space="preserve"> </w:t>
      </w:r>
      <w:r w:rsidR="00E26F66">
        <w:t>were</w:t>
      </w:r>
      <w:r w:rsidR="00AE0BAE">
        <w:t xml:space="preserve"> given </w:t>
      </w:r>
      <w:r w:rsidR="00F71497">
        <w:t xml:space="preserve">to for-profit organizations (including </w:t>
      </w:r>
      <w:proofErr w:type="spellStart"/>
      <w:r w:rsidR="00F71497">
        <w:t>Equiti’s</w:t>
      </w:r>
      <w:proofErr w:type="spellEnd"/>
      <w:r w:rsidR="00F71497">
        <w:t xml:space="preserve"> grant spanning 2019-2021) while </w:t>
      </w:r>
      <w:r w:rsidR="001B2129">
        <w:t>over thirty-seven billion dollars were</w:t>
      </w:r>
      <w:r w:rsidR="00F71497">
        <w:t xml:space="preserve"> </w:t>
      </w:r>
      <w:r w:rsidR="00AE0BAE">
        <w:t>given</w:t>
      </w:r>
      <w:r w:rsidR="00F71497">
        <w:t xml:space="preserve"> to nonprofit organization</w:t>
      </w:r>
      <w:r w:rsidR="00AE0BAE">
        <w:t>s.</w:t>
      </w:r>
      <w:r w:rsidR="00341833">
        <w:rPr>
          <w:rStyle w:val="FootnoteReference"/>
        </w:rPr>
        <w:footnoteReference w:id="4"/>
      </w:r>
      <w:r w:rsidR="00AE0BAE">
        <w:t xml:space="preserve"> </w:t>
      </w:r>
      <w:r w:rsidR="00BA52AF">
        <w:t>Additionally</w:t>
      </w:r>
      <w:r w:rsidR="005F11F3">
        <w:t xml:space="preserve">, private foundations </w:t>
      </w:r>
      <w:r w:rsidR="00DE3992">
        <w:t>are limited to making grants to organizations</w:t>
      </w:r>
      <w:r w:rsidR="00C125FE">
        <w:t xml:space="preserve"> fulfilling an exempt purpose </w:t>
      </w:r>
      <w:r w:rsidR="00DE3992">
        <w:t>unless certain exceptions apply</w:t>
      </w:r>
      <w:r w:rsidR="007F2CC5">
        <w:t xml:space="preserve">. </w:t>
      </w:r>
      <w:r>
        <w:t xml:space="preserve">Based on </w:t>
      </w:r>
      <w:r w:rsidR="003204FA">
        <w:t>this information, nonprofit organizations are the best positioned of the organizational structures to receive grant funding.</w:t>
      </w:r>
    </w:p>
    <w:p w14:paraId="0337FADB" w14:textId="77777777" w:rsidR="00003D8E" w:rsidRDefault="00003D8E" w:rsidP="00134A8D">
      <w:pPr>
        <w:jc w:val="both"/>
      </w:pPr>
    </w:p>
    <w:p w14:paraId="283FFECA" w14:textId="004F15AD" w:rsidR="0061011B" w:rsidRDefault="0061011B" w:rsidP="00134A8D">
      <w:pPr>
        <w:jc w:val="both"/>
      </w:pPr>
      <w:r>
        <w:t xml:space="preserve">Traditional venture funding is often unavailable </w:t>
      </w:r>
      <w:r w:rsidR="00003D8E">
        <w:t>because the non-distribution constraint prevents nonprofits from distributing profits to investors.</w:t>
      </w:r>
      <w:r>
        <w:t xml:space="preserve"> </w:t>
      </w:r>
    </w:p>
    <w:p w14:paraId="3826661D" w14:textId="77777777" w:rsidR="0091674F" w:rsidRDefault="0091674F" w:rsidP="00134A8D">
      <w:pPr>
        <w:jc w:val="both"/>
      </w:pPr>
    </w:p>
    <w:p w14:paraId="03223CA0" w14:textId="2366DD4D" w:rsidR="009B650F" w:rsidRDefault="009B650F" w:rsidP="00134A8D">
      <w:pPr>
        <w:pStyle w:val="Heading2"/>
        <w:jc w:val="both"/>
      </w:pPr>
      <w:r>
        <w:t>For-profit:</w:t>
      </w:r>
    </w:p>
    <w:p w14:paraId="0250F91E" w14:textId="77777777" w:rsidR="009B650F" w:rsidRDefault="009B650F" w:rsidP="00134A8D">
      <w:pPr>
        <w:jc w:val="both"/>
      </w:pPr>
      <w:r>
        <w:t xml:space="preserve">Founder and outside investments are the primary source of funding for most for-profit organizations. There may be grants and other loans available to qualifying small businesses, but those opportunities are typically intended to be used for a short period of an organization’s life, not indefinitely. </w:t>
      </w:r>
    </w:p>
    <w:p w14:paraId="23C964D5" w14:textId="77777777" w:rsidR="009B650F" w:rsidRDefault="009B650F" w:rsidP="00134A8D">
      <w:pPr>
        <w:jc w:val="both"/>
      </w:pPr>
    </w:p>
    <w:p w14:paraId="3E6C8DA5" w14:textId="20889FE0" w:rsidR="008977B4" w:rsidRDefault="008977B4" w:rsidP="00134A8D">
      <w:pPr>
        <w:pStyle w:val="Heading2"/>
        <w:jc w:val="both"/>
      </w:pPr>
      <w:r>
        <w:t>Hybrid:</w:t>
      </w:r>
    </w:p>
    <w:p w14:paraId="1D01AE08" w14:textId="77777777" w:rsidR="008977B4" w:rsidRPr="00356200" w:rsidRDefault="008977B4" w:rsidP="00134A8D">
      <w:pPr>
        <w:jc w:val="both"/>
      </w:pPr>
      <w:r>
        <w:t xml:space="preserve">Dual entity hybrid organizations can take advantage of both private investments and donations and grants. However, the different funding streams for the for-profit and nonprofit organization must remain separate to ensure the nonprofit retains its 501(c)(3) status.  </w:t>
      </w:r>
    </w:p>
    <w:p w14:paraId="643D3689" w14:textId="77777777" w:rsidR="008977B4" w:rsidRDefault="008977B4" w:rsidP="00134A8D">
      <w:pPr>
        <w:jc w:val="both"/>
      </w:pPr>
    </w:p>
    <w:p w14:paraId="162031DC" w14:textId="5A3407D5" w:rsidR="002F5D6F" w:rsidRDefault="002F5D6F" w:rsidP="00134A8D">
      <w:pPr>
        <w:jc w:val="both"/>
        <w:rPr>
          <w:rFonts w:eastAsiaTheme="majorEastAsia" w:cstheme="majorBidi"/>
          <w:color w:val="000000" w:themeColor="text1"/>
          <w:sz w:val="32"/>
          <w:szCs w:val="32"/>
          <w:u w:val="single"/>
        </w:rPr>
      </w:pPr>
      <w:r>
        <w:br w:type="page"/>
      </w:r>
    </w:p>
    <w:p w14:paraId="3C9236CB" w14:textId="4D0A8C09" w:rsidR="008A5776" w:rsidRDefault="00252FF2" w:rsidP="00134A8D">
      <w:pPr>
        <w:pStyle w:val="Heading1"/>
        <w:jc w:val="both"/>
      </w:pPr>
      <w:bookmarkStart w:id="5" w:name="_Toc132886607"/>
      <w:r>
        <w:lastRenderedPageBreak/>
        <w:t>Required Filings</w:t>
      </w:r>
      <w:bookmarkEnd w:id="5"/>
    </w:p>
    <w:p w14:paraId="504CDA38" w14:textId="77777777" w:rsidR="008A5776" w:rsidRDefault="008A5776" w:rsidP="00134A8D">
      <w:pPr>
        <w:jc w:val="both"/>
      </w:pPr>
    </w:p>
    <w:p w14:paraId="1A35A56F" w14:textId="13C5469F" w:rsidR="002F5D6F" w:rsidRDefault="0016053A" w:rsidP="00134A8D">
      <w:pPr>
        <w:pStyle w:val="Heading2"/>
        <w:jc w:val="both"/>
      </w:pPr>
      <w:r>
        <w:t>Nonprofit:</w:t>
      </w:r>
    </w:p>
    <w:p w14:paraId="391D1290" w14:textId="5A3103AF" w:rsidR="002A5C67" w:rsidRDefault="001E235A" w:rsidP="00134A8D">
      <w:pPr>
        <w:pStyle w:val="Heading2"/>
        <w:jc w:val="both"/>
      </w:pPr>
      <w:r>
        <w:t xml:space="preserve">Federal </w:t>
      </w:r>
      <w:r w:rsidR="002A5C67">
        <w:t xml:space="preserve">Tax Considerations </w:t>
      </w:r>
    </w:p>
    <w:p w14:paraId="2B5DEA37" w14:textId="568EE6E1" w:rsidR="002A5C67" w:rsidRDefault="002A5C67" w:rsidP="00134A8D">
      <w:pPr>
        <w:jc w:val="both"/>
      </w:pPr>
      <w:r>
        <w:t xml:space="preserve">Because of the benefits that nonprofit organizations offer to the public and the fact that they do not distribute their earnings to individuals or for-profit endeavors, nonprofit organizations are exempt from paying tax on their </w:t>
      </w:r>
      <w:r w:rsidR="00B61ADF">
        <w:t>profits</w:t>
      </w:r>
      <w:r>
        <w:t xml:space="preserve">. Another, related tax benefit for 501(c)(3) organizations is that the law encourages individuals to donate by permitting them to deduct the amount of their contributions from their own taxable income. </w:t>
      </w:r>
    </w:p>
    <w:p w14:paraId="29A62106" w14:textId="284195C3" w:rsidR="002A2653" w:rsidRDefault="002A2653" w:rsidP="00134A8D">
      <w:pPr>
        <w:pStyle w:val="ListParagraph"/>
        <w:numPr>
          <w:ilvl w:val="0"/>
          <w:numId w:val="7"/>
        </w:numPr>
        <w:jc w:val="both"/>
      </w:pPr>
      <w:r w:rsidRPr="003F12FB">
        <w:rPr>
          <w:b/>
          <w:bCs/>
        </w:rPr>
        <w:t>Annual 990 Report.</w:t>
      </w:r>
      <w:r>
        <w:t xml:space="preserve"> 501(c)(3) organizations must file an annual 990 report with the IRS. Depending on the size of the organization, this report can be quite intensive to complete. However, for smaller organizations (gross receipts normally below $50,000) the report is significantly less involved.</w:t>
      </w:r>
      <w:r>
        <w:rPr>
          <w:rStyle w:val="FootnoteReference"/>
        </w:rPr>
        <w:footnoteReference w:id="5"/>
      </w:r>
      <w:r>
        <w:t xml:space="preserve">  </w:t>
      </w:r>
    </w:p>
    <w:p w14:paraId="28074D85" w14:textId="77777777" w:rsidR="0016053A" w:rsidRDefault="0016053A" w:rsidP="00134A8D">
      <w:pPr>
        <w:jc w:val="both"/>
      </w:pPr>
    </w:p>
    <w:p w14:paraId="62A39F2B" w14:textId="22D7742D" w:rsidR="00D854E3" w:rsidRDefault="00D854E3" w:rsidP="00134A8D">
      <w:pPr>
        <w:pStyle w:val="Heading2"/>
        <w:jc w:val="both"/>
      </w:pPr>
      <w:r>
        <w:t>For-Profit:</w:t>
      </w:r>
    </w:p>
    <w:p w14:paraId="784DEEE6" w14:textId="4B6707E1" w:rsidR="00414E80" w:rsidRDefault="001E235A" w:rsidP="00134A8D">
      <w:pPr>
        <w:pStyle w:val="Heading2"/>
        <w:jc w:val="both"/>
      </w:pPr>
      <w:r>
        <w:t xml:space="preserve">Federal </w:t>
      </w:r>
      <w:r w:rsidR="00414E80">
        <w:t xml:space="preserve">Tax Considerations </w:t>
      </w:r>
    </w:p>
    <w:p w14:paraId="60D2EC1B" w14:textId="74E58DF3" w:rsidR="00414E80" w:rsidRDefault="00414E80" w:rsidP="00134A8D">
      <w:pPr>
        <w:jc w:val="both"/>
      </w:pPr>
      <w:r>
        <w:t>Entities like LLCs and partnerships offer pass-through taxation. Pass-through taxation means that the owners of the LLC or partners in the partnership are taxed directly for their share of organization’s profits. In contrast, a corporation is taxed directly on its net profits and then when the corporation distributes</w:t>
      </w:r>
      <w:r w:rsidDel="00827E7C">
        <w:t xml:space="preserve"> </w:t>
      </w:r>
      <w:r>
        <w:t xml:space="preserve">those earnings to its shareholders, the shareholders are taxed upon receipt. </w:t>
      </w:r>
      <w:r w:rsidR="00D01651">
        <w:t>Typically, the double taxation of the for-profit corporate form is considered a disadvantage.</w:t>
      </w:r>
    </w:p>
    <w:p w14:paraId="06664526" w14:textId="77777777" w:rsidR="003369B0" w:rsidRDefault="003369B0" w:rsidP="00134A8D">
      <w:pPr>
        <w:pStyle w:val="Heading2"/>
        <w:jc w:val="both"/>
      </w:pPr>
    </w:p>
    <w:p w14:paraId="0936D46D" w14:textId="57F252FB" w:rsidR="00D854E3" w:rsidRDefault="00D854E3" w:rsidP="00134A8D">
      <w:pPr>
        <w:pStyle w:val="Heading2"/>
        <w:jc w:val="both"/>
      </w:pPr>
      <w:r>
        <w:t>Hybrid:</w:t>
      </w:r>
    </w:p>
    <w:p w14:paraId="401D60EF" w14:textId="4096E7B5" w:rsidR="003369B0" w:rsidRDefault="001E235A" w:rsidP="00134A8D">
      <w:pPr>
        <w:pStyle w:val="Heading2"/>
        <w:jc w:val="both"/>
      </w:pPr>
      <w:r>
        <w:t xml:space="preserve">Federal </w:t>
      </w:r>
      <w:r w:rsidR="003369B0">
        <w:t xml:space="preserve">Tax Considerations </w:t>
      </w:r>
    </w:p>
    <w:p w14:paraId="421C80D9" w14:textId="77777777" w:rsidR="003369B0" w:rsidRDefault="003369B0" w:rsidP="00134A8D">
      <w:pPr>
        <w:jc w:val="both"/>
      </w:pPr>
      <w:r>
        <w:t>Funds donated to the nonprofit entity will not be taxed to the organization and will be deductible to the donor. Funds earned by the for-profit entity would be subject to normal state and federal taxation.</w:t>
      </w:r>
    </w:p>
    <w:p w14:paraId="4B11E97A" w14:textId="77777777" w:rsidR="00D854E3" w:rsidRDefault="00D854E3" w:rsidP="00134A8D">
      <w:pPr>
        <w:jc w:val="both"/>
      </w:pPr>
    </w:p>
    <w:p w14:paraId="5CD93435" w14:textId="77777777" w:rsidR="00D84538" w:rsidRDefault="00D84538" w:rsidP="00134A8D">
      <w:pPr>
        <w:jc w:val="both"/>
        <w:rPr>
          <w:rFonts w:eastAsiaTheme="majorEastAsia" w:cstheme="majorBidi"/>
          <w:color w:val="000000" w:themeColor="text1"/>
          <w:sz w:val="32"/>
          <w:szCs w:val="32"/>
          <w:u w:val="single"/>
        </w:rPr>
        <w:sectPr w:rsidR="00D84538" w:rsidSect="001261C2">
          <w:headerReference w:type="default" r:id="rId11"/>
          <w:headerReference w:type="first" r:id="rId12"/>
          <w:pgSz w:w="12240" w:h="15840"/>
          <w:pgMar w:top="720" w:right="720" w:bottom="720" w:left="720" w:header="720" w:footer="720" w:gutter="0"/>
          <w:cols w:space="720"/>
          <w:titlePg/>
          <w:docGrid w:linePitch="360"/>
        </w:sectPr>
      </w:pPr>
    </w:p>
    <w:p w14:paraId="3F6F7618" w14:textId="4ECFDD2B" w:rsidR="00D84538" w:rsidRDefault="001261C2" w:rsidP="00D84538">
      <w:pPr>
        <w:jc w:val="center"/>
        <w:rPr>
          <w:sz w:val="72"/>
          <w:szCs w:val="72"/>
        </w:rPr>
      </w:pPr>
      <w:r>
        <w:rPr>
          <w:noProof/>
        </w:rPr>
        <w:lastRenderedPageBreak/>
        <mc:AlternateContent>
          <mc:Choice Requires="wps">
            <w:drawing>
              <wp:anchor distT="0" distB="0" distL="114300" distR="114300" simplePos="0" relativeHeight="251663360" behindDoc="1" locked="0" layoutInCell="1" allowOverlap="1" wp14:anchorId="5A5BCB73" wp14:editId="21E758C9">
                <wp:simplePos x="0" y="0"/>
                <wp:positionH relativeFrom="column">
                  <wp:posOffset>-1156335</wp:posOffset>
                </wp:positionH>
                <wp:positionV relativeFrom="paragraph">
                  <wp:posOffset>-1223271</wp:posOffset>
                </wp:positionV>
                <wp:extent cx="7825105" cy="10238105"/>
                <wp:effectExtent l="0" t="0" r="0" b="0"/>
                <wp:wrapNone/>
                <wp:docPr id="12" name="Rectangle 12"/>
                <wp:cNvGraphicFramePr/>
                <a:graphic xmlns:a="http://schemas.openxmlformats.org/drawingml/2006/main">
                  <a:graphicData uri="http://schemas.microsoft.com/office/word/2010/wordprocessingShape">
                    <wps:wsp>
                      <wps:cNvSpPr/>
                      <wps:spPr>
                        <a:xfrm>
                          <a:off x="0" y="0"/>
                          <a:ext cx="7825105" cy="1023810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AAD64E" id="Rectangle 12" o:spid="_x0000_s1026" style="position:absolute;margin-left:-91.05pt;margin-top:-96.3pt;width:616.15pt;height:80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" fillcolor="#fbe4d5 [661]" stroked="f" strokeweight="1pt"/>
            </w:pict>
          </mc:Fallback>
        </mc:AlternateContent>
      </w:r>
    </w:p>
    <w:p w14:paraId="0076147C" w14:textId="7912CB46" w:rsidR="00D84538" w:rsidRDefault="00D84538" w:rsidP="00D84538">
      <w:pPr>
        <w:jc w:val="center"/>
        <w:rPr>
          <w:sz w:val="72"/>
          <w:szCs w:val="72"/>
        </w:rPr>
      </w:pPr>
    </w:p>
    <w:p w14:paraId="0D603C9C" w14:textId="15E972F0" w:rsidR="00D84538" w:rsidRDefault="00D84538" w:rsidP="00D84538">
      <w:pPr>
        <w:jc w:val="center"/>
        <w:rPr>
          <w:sz w:val="72"/>
          <w:szCs w:val="72"/>
        </w:rPr>
      </w:pPr>
    </w:p>
    <w:p w14:paraId="238ADD45" w14:textId="4D0FC26B" w:rsidR="00D84538" w:rsidRDefault="00D84538" w:rsidP="00D84538">
      <w:pPr>
        <w:jc w:val="center"/>
        <w:rPr>
          <w:sz w:val="72"/>
          <w:szCs w:val="72"/>
        </w:rPr>
      </w:pPr>
    </w:p>
    <w:p w14:paraId="32F55614" w14:textId="2FEDA959" w:rsidR="00D84538" w:rsidRDefault="00D84538" w:rsidP="00D84538">
      <w:pPr>
        <w:jc w:val="center"/>
        <w:rPr>
          <w:sz w:val="72"/>
          <w:szCs w:val="72"/>
        </w:rPr>
      </w:pPr>
    </w:p>
    <w:p w14:paraId="404F1366" w14:textId="77777777" w:rsidR="003F28CF" w:rsidRDefault="00D84538" w:rsidP="00D84538">
      <w:pPr>
        <w:jc w:val="center"/>
        <w:rPr>
          <w:sz w:val="72"/>
          <w:szCs w:val="72"/>
        </w:rPr>
      </w:pPr>
      <w:r w:rsidRPr="00B0778E">
        <w:rPr>
          <w:sz w:val="72"/>
          <w:szCs w:val="72"/>
        </w:rPr>
        <w:t>Part I</w:t>
      </w:r>
      <w:r>
        <w:rPr>
          <w:sz w:val="72"/>
          <w:szCs w:val="72"/>
        </w:rPr>
        <w:t>I</w:t>
      </w:r>
      <w:r w:rsidR="00044A8D">
        <w:rPr>
          <w:sz w:val="72"/>
          <w:szCs w:val="72"/>
        </w:rPr>
        <w:t>I</w:t>
      </w:r>
      <w:r w:rsidRPr="00B0778E">
        <w:rPr>
          <w:sz w:val="72"/>
          <w:szCs w:val="72"/>
        </w:rPr>
        <w:t xml:space="preserve">: </w:t>
      </w:r>
      <w:r>
        <w:rPr>
          <w:sz w:val="72"/>
          <w:szCs w:val="72"/>
        </w:rPr>
        <w:t xml:space="preserve">Evaluation </w:t>
      </w:r>
    </w:p>
    <w:p w14:paraId="7F7D20AB" w14:textId="47A92DCE" w:rsidR="00D84538" w:rsidRPr="00B0778E" w:rsidRDefault="00A94901" w:rsidP="00D84538">
      <w:pPr>
        <w:jc w:val="center"/>
        <w:rPr>
          <w:sz w:val="72"/>
          <w:szCs w:val="72"/>
        </w:rPr>
      </w:pPr>
      <w:r>
        <w:rPr>
          <w:sz w:val="72"/>
          <w:szCs w:val="72"/>
        </w:rPr>
        <w:t>&amp; Moving Forward</w:t>
      </w:r>
    </w:p>
    <w:p w14:paraId="758E46F4" w14:textId="604EEC66" w:rsidR="00D84538" w:rsidRDefault="00D84538">
      <w:pPr>
        <w:rPr>
          <w:rFonts w:eastAsiaTheme="majorEastAsia" w:cstheme="majorBidi"/>
          <w:color w:val="000000" w:themeColor="text1"/>
          <w:sz w:val="32"/>
          <w:szCs w:val="32"/>
          <w:u w:val="single"/>
        </w:rPr>
      </w:pPr>
      <w:r>
        <w:rPr>
          <w:rFonts w:eastAsiaTheme="majorEastAsia" w:cstheme="majorBidi"/>
          <w:color w:val="000000" w:themeColor="text1"/>
          <w:sz w:val="32"/>
          <w:szCs w:val="32"/>
          <w:u w:val="single"/>
        </w:rPr>
        <w:br w:type="page"/>
      </w:r>
    </w:p>
    <w:p w14:paraId="7C7B14E3" w14:textId="7945DDAA" w:rsidR="00645D6D" w:rsidRDefault="00B03625" w:rsidP="00134A8D">
      <w:pPr>
        <w:pStyle w:val="Heading1"/>
        <w:jc w:val="both"/>
      </w:pPr>
      <w:bookmarkStart w:id="6" w:name="_Toc132886608"/>
      <w:r>
        <w:lastRenderedPageBreak/>
        <w:t>Which Form is Right for My Organization?</w:t>
      </w:r>
      <w:bookmarkEnd w:id="6"/>
    </w:p>
    <w:p w14:paraId="057840CF" w14:textId="2991AB6D" w:rsidR="004144CE" w:rsidRPr="00280729" w:rsidRDefault="00280729" w:rsidP="00134A8D">
      <w:pPr>
        <w:jc w:val="both"/>
      </w:pPr>
      <w:r>
        <w:t xml:space="preserve">After </w:t>
      </w:r>
      <w:r w:rsidR="003C749A">
        <w:t xml:space="preserve">reviewing the information above, </w:t>
      </w:r>
      <w:r w:rsidR="00B03625">
        <w:t>complete</w:t>
      </w:r>
      <w:r w:rsidR="003F1C2F">
        <w:t xml:space="preserve"> the below worksheets to help you determine which organizational structure is the best fit for your social enterprise. </w:t>
      </w:r>
      <w:r w:rsidR="00F42BA3">
        <w:t>Some of the pro/cons below apply to all organizations, which we’ve included in the below charts, but there may be specific factors to consider for your company.</w:t>
      </w:r>
    </w:p>
    <w:p w14:paraId="576C59CD" w14:textId="77777777" w:rsidR="00280729" w:rsidRPr="00280729" w:rsidRDefault="00280729" w:rsidP="00134A8D">
      <w:pPr>
        <w:jc w:val="both"/>
      </w:pPr>
    </w:p>
    <w:p w14:paraId="12B8755F" w14:textId="77777777" w:rsidR="004165B6" w:rsidRPr="002D786F" w:rsidRDefault="004165B6" w:rsidP="00134A8D">
      <w:pPr>
        <w:jc w:val="both"/>
        <w:rPr>
          <w:i/>
        </w:rPr>
      </w:pPr>
      <w:r w:rsidRPr="002D786F">
        <w:rPr>
          <w:i/>
        </w:rPr>
        <w:t>Note:</w:t>
      </w:r>
    </w:p>
    <w:p w14:paraId="497B7A47" w14:textId="77777777" w:rsidR="004165B6" w:rsidRDefault="004165B6" w:rsidP="00134A8D">
      <w:pPr>
        <w:jc w:val="both"/>
      </w:pPr>
      <w:r w:rsidRPr="002D786F">
        <w:t xml:space="preserve">The pro/con charts for each organizational structure contain both general advantages and disadvantages for organizations. This toolkit also includes purple text in the pro/con charts that contain points specific to </w:t>
      </w:r>
      <w:proofErr w:type="spellStart"/>
      <w:r w:rsidRPr="002D786F">
        <w:t>Equiti’s</w:t>
      </w:r>
      <w:proofErr w:type="spellEnd"/>
      <w:r w:rsidRPr="002D786F">
        <w:t xml:space="preserve"> evaluation of the different organizational structures.</w:t>
      </w:r>
    </w:p>
    <w:p w14:paraId="60B72715" w14:textId="77777777" w:rsidR="004165B6" w:rsidRPr="00280729" w:rsidRDefault="004165B6" w:rsidP="00134A8D">
      <w:pPr>
        <w:jc w:val="both"/>
      </w:pPr>
    </w:p>
    <w:p w14:paraId="14190B70" w14:textId="058ADE60" w:rsidR="00280729" w:rsidRPr="00FA7B30" w:rsidRDefault="00280729" w:rsidP="00134A8D">
      <w:pPr>
        <w:jc w:val="both"/>
        <w:rPr>
          <w:b/>
          <w:bCs/>
        </w:rPr>
      </w:pPr>
      <w:r>
        <w:rPr>
          <w:b/>
          <w:bCs/>
        </w:rPr>
        <w:t>Nonprofit Organization</w:t>
      </w:r>
    </w:p>
    <w:tbl>
      <w:tblPr>
        <w:tblStyle w:val="TableGrid"/>
        <w:tblW w:w="0" w:type="auto"/>
        <w:tblLook w:val="04A0" w:firstRow="1" w:lastRow="0" w:firstColumn="1" w:lastColumn="0" w:noHBand="0" w:noVBand="1"/>
      </w:tblPr>
      <w:tblGrid>
        <w:gridCol w:w="4377"/>
        <w:gridCol w:w="4253"/>
      </w:tblGrid>
      <w:tr w:rsidR="004144CE" w14:paraId="528BA140" w14:textId="77777777" w:rsidTr="00F71497">
        <w:tc>
          <w:tcPr>
            <w:tcW w:w="4675" w:type="dxa"/>
          </w:tcPr>
          <w:p w14:paraId="2AF39644" w14:textId="77777777" w:rsidR="004144CE" w:rsidRDefault="004144CE" w:rsidP="00134A8D">
            <w:pPr>
              <w:jc w:val="both"/>
            </w:pPr>
            <w:r>
              <w:t>Pros</w:t>
            </w:r>
          </w:p>
        </w:tc>
        <w:tc>
          <w:tcPr>
            <w:tcW w:w="4675" w:type="dxa"/>
          </w:tcPr>
          <w:p w14:paraId="5DD86AF2" w14:textId="77777777" w:rsidR="004144CE" w:rsidRDefault="004144CE" w:rsidP="00134A8D">
            <w:pPr>
              <w:jc w:val="both"/>
            </w:pPr>
            <w:r>
              <w:t>Cons</w:t>
            </w:r>
          </w:p>
        </w:tc>
      </w:tr>
      <w:tr w:rsidR="004144CE" w14:paraId="01BF666E" w14:textId="77777777" w:rsidTr="00F71497">
        <w:tc>
          <w:tcPr>
            <w:tcW w:w="4675" w:type="dxa"/>
          </w:tcPr>
          <w:p w14:paraId="51B5FE33" w14:textId="77777777" w:rsidR="004144CE" w:rsidRDefault="004144CE" w:rsidP="00134A8D">
            <w:pPr>
              <w:jc w:val="both"/>
            </w:pPr>
            <w:r>
              <w:t>Tax-exemption</w:t>
            </w:r>
          </w:p>
        </w:tc>
        <w:tc>
          <w:tcPr>
            <w:tcW w:w="4675" w:type="dxa"/>
          </w:tcPr>
          <w:p w14:paraId="4DE5BE39" w14:textId="77777777" w:rsidR="004144CE" w:rsidRDefault="004144CE" w:rsidP="00134A8D">
            <w:pPr>
              <w:jc w:val="both"/>
            </w:pPr>
            <w:r>
              <w:t xml:space="preserve">No distribution of profits to founders </w:t>
            </w:r>
          </w:p>
        </w:tc>
      </w:tr>
      <w:tr w:rsidR="004144CE" w14:paraId="16268C30" w14:textId="77777777" w:rsidTr="00F71497">
        <w:tc>
          <w:tcPr>
            <w:tcW w:w="4675" w:type="dxa"/>
          </w:tcPr>
          <w:p w14:paraId="26C935A5" w14:textId="77777777" w:rsidR="004144CE" w:rsidRPr="00F40E76" w:rsidRDefault="004144CE" w:rsidP="00374058">
            <w:pPr>
              <w:rPr>
                <w:color w:val="7030A0"/>
              </w:rPr>
            </w:pPr>
            <w:r w:rsidRPr="00F40E76">
              <w:rPr>
                <w:color w:val="7030A0"/>
              </w:rPr>
              <w:t>No need to divide operations/activities all housed in one organization</w:t>
            </w:r>
          </w:p>
        </w:tc>
        <w:tc>
          <w:tcPr>
            <w:tcW w:w="4675" w:type="dxa"/>
          </w:tcPr>
          <w:p w14:paraId="101BD0D1" w14:textId="77777777" w:rsidR="004144CE" w:rsidRDefault="004144CE" w:rsidP="00134A8D">
            <w:pPr>
              <w:jc w:val="both"/>
            </w:pPr>
            <w:r>
              <w:t xml:space="preserve">Limited funding sources </w:t>
            </w:r>
          </w:p>
        </w:tc>
      </w:tr>
      <w:tr w:rsidR="004144CE" w14:paraId="4BE115AC" w14:textId="77777777" w:rsidTr="00F71497">
        <w:tc>
          <w:tcPr>
            <w:tcW w:w="4675" w:type="dxa"/>
          </w:tcPr>
          <w:p w14:paraId="5FDCD1FF" w14:textId="77777777" w:rsidR="004144CE" w:rsidRDefault="004144CE" w:rsidP="00134A8D">
            <w:pPr>
              <w:jc w:val="both"/>
            </w:pPr>
          </w:p>
        </w:tc>
        <w:tc>
          <w:tcPr>
            <w:tcW w:w="4675" w:type="dxa"/>
          </w:tcPr>
          <w:p w14:paraId="35710532" w14:textId="77777777" w:rsidR="004144CE" w:rsidRPr="00F40E76" w:rsidRDefault="004144CE" w:rsidP="00134A8D">
            <w:pPr>
              <w:jc w:val="both"/>
              <w:rPr>
                <w:color w:val="7030A0"/>
              </w:rPr>
            </w:pPr>
            <w:r w:rsidRPr="00F40E76">
              <w:rPr>
                <w:color w:val="7030A0"/>
              </w:rPr>
              <w:t>Transition from for-profit to solely a non-profit would be complicated</w:t>
            </w:r>
          </w:p>
        </w:tc>
      </w:tr>
      <w:tr w:rsidR="004144CE" w14:paraId="3E85FC4E" w14:textId="77777777" w:rsidTr="00F71497">
        <w:tc>
          <w:tcPr>
            <w:tcW w:w="4675" w:type="dxa"/>
          </w:tcPr>
          <w:p w14:paraId="15093E67" w14:textId="77777777" w:rsidR="004144CE" w:rsidRDefault="004144CE" w:rsidP="00134A8D">
            <w:pPr>
              <w:jc w:val="both"/>
            </w:pPr>
          </w:p>
        </w:tc>
        <w:tc>
          <w:tcPr>
            <w:tcW w:w="4675" w:type="dxa"/>
          </w:tcPr>
          <w:p w14:paraId="1EABC3DF" w14:textId="77777777" w:rsidR="004144CE" w:rsidRDefault="004144CE" w:rsidP="00134A8D">
            <w:pPr>
              <w:jc w:val="both"/>
            </w:pPr>
          </w:p>
        </w:tc>
      </w:tr>
      <w:tr w:rsidR="004144CE" w14:paraId="14BC317F" w14:textId="77777777" w:rsidTr="00F71497">
        <w:tc>
          <w:tcPr>
            <w:tcW w:w="4675" w:type="dxa"/>
          </w:tcPr>
          <w:p w14:paraId="352D2250" w14:textId="77777777" w:rsidR="004144CE" w:rsidRDefault="004144CE" w:rsidP="00134A8D">
            <w:pPr>
              <w:jc w:val="both"/>
            </w:pPr>
          </w:p>
        </w:tc>
        <w:tc>
          <w:tcPr>
            <w:tcW w:w="4675" w:type="dxa"/>
          </w:tcPr>
          <w:p w14:paraId="1F8A3912" w14:textId="77777777" w:rsidR="004144CE" w:rsidRDefault="004144CE" w:rsidP="00134A8D">
            <w:pPr>
              <w:jc w:val="both"/>
            </w:pPr>
          </w:p>
        </w:tc>
      </w:tr>
      <w:tr w:rsidR="004144CE" w14:paraId="04AEDF83" w14:textId="77777777" w:rsidTr="00F71497">
        <w:tc>
          <w:tcPr>
            <w:tcW w:w="4675" w:type="dxa"/>
          </w:tcPr>
          <w:p w14:paraId="12C39355" w14:textId="77777777" w:rsidR="004144CE" w:rsidRDefault="004144CE" w:rsidP="00134A8D">
            <w:pPr>
              <w:jc w:val="both"/>
            </w:pPr>
          </w:p>
        </w:tc>
        <w:tc>
          <w:tcPr>
            <w:tcW w:w="4675" w:type="dxa"/>
          </w:tcPr>
          <w:p w14:paraId="73F7CE36" w14:textId="77777777" w:rsidR="004144CE" w:rsidRDefault="004144CE" w:rsidP="00134A8D">
            <w:pPr>
              <w:jc w:val="both"/>
            </w:pPr>
          </w:p>
        </w:tc>
      </w:tr>
      <w:tr w:rsidR="004144CE" w14:paraId="7D8A19F8" w14:textId="77777777" w:rsidTr="00F71497">
        <w:tc>
          <w:tcPr>
            <w:tcW w:w="4675" w:type="dxa"/>
          </w:tcPr>
          <w:p w14:paraId="43C15BAA" w14:textId="77777777" w:rsidR="004144CE" w:rsidRDefault="004144CE" w:rsidP="00134A8D">
            <w:pPr>
              <w:jc w:val="both"/>
            </w:pPr>
          </w:p>
        </w:tc>
        <w:tc>
          <w:tcPr>
            <w:tcW w:w="4675" w:type="dxa"/>
          </w:tcPr>
          <w:p w14:paraId="6BE64FA3" w14:textId="77777777" w:rsidR="004144CE" w:rsidRDefault="004144CE" w:rsidP="00134A8D">
            <w:pPr>
              <w:jc w:val="both"/>
            </w:pPr>
          </w:p>
        </w:tc>
      </w:tr>
    </w:tbl>
    <w:p w14:paraId="361345BE" w14:textId="77777777" w:rsidR="004144CE" w:rsidRDefault="004144CE" w:rsidP="00134A8D">
      <w:pPr>
        <w:jc w:val="both"/>
      </w:pPr>
    </w:p>
    <w:p w14:paraId="43E9DC92" w14:textId="35538A37" w:rsidR="00280729" w:rsidRPr="00FA7B30" w:rsidRDefault="00280729" w:rsidP="00134A8D">
      <w:pPr>
        <w:jc w:val="both"/>
        <w:rPr>
          <w:b/>
          <w:bCs/>
        </w:rPr>
      </w:pPr>
      <w:r>
        <w:rPr>
          <w:b/>
          <w:bCs/>
        </w:rPr>
        <w:t>For-</w:t>
      </w:r>
      <w:r w:rsidR="00645D6D">
        <w:rPr>
          <w:b/>
          <w:bCs/>
        </w:rPr>
        <w:t>P</w:t>
      </w:r>
      <w:r>
        <w:rPr>
          <w:b/>
          <w:bCs/>
        </w:rPr>
        <w:t>rofit Organization</w:t>
      </w:r>
    </w:p>
    <w:tbl>
      <w:tblPr>
        <w:tblStyle w:val="TableGrid"/>
        <w:tblW w:w="0" w:type="auto"/>
        <w:tblLook w:val="04A0" w:firstRow="1" w:lastRow="0" w:firstColumn="1" w:lastColumn="0" w:noHBand="0" w:noVBand="1"/>
      </w:tblPr>
      <w:tblGrid>
        <w:gridCol w:w="4307"/>
        <w:gridCol w:w="4323"/>
      </w:tblGrid>
      <w:tr w:rsidR="004144CE" w14:paraId="715739AE" w14:textId="77777777" w:rsidTr="00F71497">
        <w:tc>
          <w:tcPr>
            <w:tcW w:w="4675" w:type="dxa"/>
          </w:tcPr>
          <w:p w14:paraId="420ACE03" w14:textId="77777777" w:rsidR="004144CE" w:rsidRDefault="004144CE" w:rsidP="00134A8D">
            <w:pPr>
              <w:jc w:val="both"/>
            </w:pPr>
            <w:r>
              <w:t>Pros</w:t>
            </w:r>
          </w:p>
        </w:tc>
        <w:tc>
          <w:tcPr>
            <w:tcW w:w="4675" w:type="dxa"/>
          </w:tcPr>
          <w:p w14:paraId="338E336A" w14:textId="77777777" w:rsidR="004144CE" w:rsidRDefault="004144CE" w:rsidP="00134A8D">
            <w:pPr>
              <w:jc w:val="both"/>
            </w:pPr>
            <w:r>
              <w:t>Cons</w:t>
            </w:r>
          </w:p>
        </w:tc>
      </w:tr>
      <w:tr w:rsidR="004144CE" w14:paraId="3E688A0D" w14:textId="77777777" w:rsidTr="00F71497">
        <w:tc>
          <w:tcPr>
            <w:tcW w:w="4675" w:type="dxa"/>
          </w:tcPr>
          <w:p w14:paraId="3A4CAFB0" w14:textId="77777777" w:rsidR="004144CE" w:rsidRDefault="004144CE" w:rsidP="00134A8D">
            <w:pPr>
              <w:jc w:val="both"/>
            </w:pPr>
            <w:r>
              <w:t xml:space="preserve">Profit distributions to owners  </w:t>
            </w:r>
          </w:p>
        </w:tc>
        <w:tc>
          <w:tcPr>
            <w:tcW w:w="4675" w:type="dxa"/>
          </w:tcPr>
          <w:p w14:paraId="2AFCC6EF" w14:textId="77777777" w:rsidR="004144CE" w:rsidRDefault="004144CE" w:rsidP="00134A8D">
            <w:pPr>
              <w:jc w:val="both"/>
            </w:pPr>
            <w:r>
              <w:t>Taxes, potentially a double layer of tax depending on the organization’s structure</w:t>
            </w:r>
          </w:p>
        </w:tc>
      </w:tr>
      <w:tr w:rsidR="004144CE" w14:paraId="0E79EF62" w14:textId="77777777" w:rsidTr="00F71497">
        <w:tc>
          <w:tcPr>
            <w:tcW w:w="4675" w:type="dxa"/>
          </w:tcPr>
          <w:p w14:paraId="4B84FCA6" w14:textId="77777777" w:rsidR="004144CE" w:rsidRPr="00F40E76" w:rsidRDefault="004144CE" w:rsidP="00134A8D">
            <w:pPr>
              <w:jc w:val="both"/>
              <w:rPr>
                <w:color w:val="7030A0"/>
              </w:rPr>
            </w:pPr>
            <w:r w:rsidRPr="003C126E">
              <w:rPr>
                <w:color w:val="000000" w:themeColor="text1"/>
              </w:rPr>
              <w:t>Broader funding sources</w:t>
            </w:r>
          </w:p>
        </w:tc>
        <w:tc>
          <w:tcPr>
            <w:tcW w:w="4675" w:type="dxa"/>
          </w:tcPr>
          <w:p w14:paraId="47DD43AC" w14:textId="77777777" w:rsidR="004144CE" w:rsidRDefault="004144CE" w:rsidP="00134A8D">
            <w:pPr>
              <w:jc w:val="both"/>
            </w:pPr>
          </w:p>
        </w:tc>
      </w:tr>
      <w:tr w:rsidR="004144CE" w14:paraId="4797B2CE" w14:textId="77777777" w:rsidTr="00F71497">
        <w:tc>
          <w:tcPr>
            <w:tcW w:w="4675" w:type="dxa"/>
          </w:tcPr>
          <w:p w14:paraId="76E14A88" w14:textId="77777777" w:rsidR="004144CE" w:rsidRDefault="004144CE" w:rsidP="00134A8D">
            <w:pPr>
              <w:jc w:val="both"/>
            </w:pPr>
            <w:r w:rsidRPr="003F5996">
              <w:rPr>
                <w:color w:val="7030A0"/>
              </w:rPr>
              <w:t>No transition</w:t>
            </w:r>
            <w:r>
              <w:rPr>
                <w:color w:val="7030A0"/>
              </w:rPr>
              <w:t xml:space="preserve"> necessary</w:t>
            </w:r>
          </w:p>
        </w:tc>
        <w:tc>
          <w:tcPr>
            <w:tcW w:w="4675" w:type="dxa"/>
          </w:tcPr>
          <w:p w14:paraId="3BF52BA2" w14:textId="77777777" w:rsidR="004144CE" w:rsidRPr="00F40E76" w:rsidRDefault="004144CE" w:rsidP="00134A8D">
            <w:pPr>
              <w:jc w:val="both"/>
              <w:rPr>
                <w:color w:val="7030A0"/>
              </w:rPr>
            </w:pPr>
          </w:p>
        </w:tc>
      </w:tr>
      <w:tr w:rsidR="004144CE" w14:paraId="5D835F2E" w14:textId="77777777" w:rsidTr="00F71497">
        <w:tc>
          <w:tcPr>
            <w:tcW w:w="4675" w:type="dxa"/>
          </w:tcPr>
          <w:p w14:paraId="21B35138" w14:textId="77777777" w:rsidR="004144CE" w:rsidRDefault="004144CE" w:rsidP="00134A8D">
            <w:pPr>
              <w:jc w:val="both"/>
            </w:pPr>
          </w:p>
        </w:tc>
        <w:tc>
          <w:tcPr>
            <w:tcW w:w="4675" w:type="dxa"/>
          </w:tcPr>
          <w:p w14:paraId="773F96A6" w14:textId="77777777" w:rsidR="004144CE" w:rsidRDefault="004144CE" w:rsidP="00134A8D">
            <w:pPr>
              <w:jc w:val="both"/>
            </w:pPr>
          </w:p>
        </w:tc>
      </w:tr>
      <w:tr w:rsidR="004144CE" w14:paraId="666875F6" w14:textId="77777777" w:rsidTr="00F71497">
        <w:tc>
          <w:tcPr>
            <w:tcW w:w="4675" w:type="dxa"/>
          </w:tcPr>
          <w:p w14:paraId="13E751BD" w14:textId="77777777" w:rsidR="004144CE" w:rsidRDefault="004144CE" w:rsidP="00134A8D">
            <w:pPr>
              <w:jc w:val="both"/>
            </w:pPr>
          </w:p>
        </w:tc>
        <w:tc>
          <w:tcPr>
            <w:tcW w:w="4675" w:type="dxa"/>
          </w:tcPr>
          <w:p w14:paraId="2C3773F6" w14:textId="77777777" w:rsidR="004144CE" w:rsidRDefault="004144CE" w:rsidP="00134A8D">
            <w:pPr>
              <w:jc w:val="both"/>
            </w:pPr>
          </w:p>
        </w:tc>
      </w:tr>
      <w:tr w:rsidR="004144CE" w14:paraId="0FB5A456" w14:textId="77777777" w:rsidTr="00F71497">
        <w:tc>
          <w:tcPr>
            <w:tcW w:w="4675" w:type="dxa"/>
          </w:tcPr>
          <w:p w14:paraId="50825727" w14:textId="77777777" w:rsidR="004144CE" w:rsidRDefault="004144CE" w:rsidP="00134A8D">
            <w:pPr>
              <w:jc w:val="both"/>
            </w:pPr>
          </w:p>
        </w:tc>
        <w:tc>
          <w:tcPr>
            <w:tcW w:w="4675" w:type="dxa"/>
          </w:tcPr>
          <w:p w14:paraId="33564584" w14:textId="77777777" w:rsidR="004144CE" w:rsidRDefault="004144CE" w:rsidP="00134A8D">
            <w:pPr>
              <w:jc w:val="both"/>
            </w:pPr>
          </w:p>
        </w:tc>
      </w:tr>
      <w:tr w:rsidR="004144CE" w14:paraId="7D30DA6D" w14:textId="77777777" w:rsidTr="00F71497">
        <w:tc>
          <w:tcPr>
            <w:tcW w:w="4675" w:type="dxa"/>
          </w:tcPr>
          <w:p w14:paraId="466E2061" w14:textId="77777777" w:rsidR="004144CE" w:rsidRDefault="004144CE" w:rsidP="00134A8D">
            <w:pPr>
              <w:jc w:val="both"/>
            </w:pPr>
          </w:p>
        </w:tc>
        <w:tc>
          <w:tcPr>
            <w:tcW w:w="4675" w:type="dxa"/>
          </w:tcPr>
          <w:p w14:paraId="09DCF85E" w14:textId="77777777" w:rsidR="004144CE" w:rsidRDefault="004144CE" w:rsidP="00134A8D">
            <w:pPr>
              <w:jc w:val="both"/>
            </w:pPr>
          </w:p>
        </w:tc>
      </w:tr>
    </w:tbl>
    <w:p w14:paraId="389AD98E" w14:textId="77777777" w:rsidR="00BD02B3" w:rsidRDefault="00BD02B3" w:rsidP="00134A8D">
      <w:pPr>
        <w:jc w:val="both"/>
      </w:pPr>
    </w:p>
    <w:p w14:paraId="5EFB05CD" w14:textId="77777777" w:rsidR="00134A8D" w:rsidRDefault="00134A8D" w:rsidP="00134A8D">
      <w:pPr>
        <w:jc w:val="both"/>
      </w:pPr>
    </w:p>
    <w:p w14:paraId="1343DB85" w14:textId="77777777" w:rsidR="00134A8D" w:rsidRDefault="00134A8D" w:rsidP="00134A8D">
      <w:pPr>
        <w:jc w:val="both"/>
      </w:pPr>
    </w:p>
    <w:p w14:paraId="6EC46C2E" w14:textId="77777777" w:rsidR="00134A8D" w:rsidRDefault="00134A8D" w:rsidP="00134A8D">
      <w:pPr>
        <w:jc w:val="both"/>
      </w:pPr>
    </w:p>
    <w:p w14:paraId="643FF2AE" w14:textId="60D87A45" w:rsidR="004144CE" w:rsidRPr="00FA7B30" w:rsidRDefault="00BD02B3" w:rsidP="00134A8D">
      <w:pPr>
        <w:jc w:val="both"/>
        <w:rPr>
          <w:b/>
          <w:bCs/>
        </w:rPr>
      </w:pPr>
      <w:r>
        <w:rPr>
          <w:b/>
          <w:bCs/>
        </w:rPr>
        <w:t xml:space="preserve">Hybrid #1: </w:t>
      </w:r>
      <w:r w:rsidR="004144CE" w:rsidRPr="00FA7B30">
        <w:rPr>
          <w:b/>
          <w:bCs/>
        </w:rPr>
        <w:t>Parent/Subsidiary Relationship</w:t>
      </w:r>
    </w:p>
    <w:tbl>
      <w:tblPr>
        <w:tblStyle w:val="TableGrid"/>
        <w:tblW w:w="0" w:type="auto"/>
        <w:tblLook w:val="04A0" w:firstRow="1" w:lastRow="0" w:firstColumn="1" w:lastColumn="0" w:noHBand="0" w:noVBand="1"/>
      </w:tblPr>
      <w:tblGrid>
        <w:gridCol w:w="4304"/>
        <w:gridCol w:w="4326"/>
      </w:tblGrid>
      <w:tr w:rsidR="004144CE" w14:paraId="0F7EBCBB" w14:textId="77777777" w:rsidTr="00F71497">
        <w:tc>
          <w:tcPr>
            <w:tcW w:w="4675" w:type="dxa"/>
          </w:tcPr>
          <w:p w14:paraId="044DDF85" w14:textId="77777777" w:rsidR="004144CE" w:rsidRDefault="004144CE" w:rsidP="00134A8D">
            <w:pPr>
              <w:jc w:val="both"/>
            </w:pPr>
            <w:r>
              <w:t>Pros</w:t>
            </w:r>
          </w:p>
        </w:tc>
        <w:tc>
          <w:tcPr>
            <w:tcW w:w="4675" w:type="dxa"/>
          </w:tcPr>
          <w:p w14:paraId="3A84B0C8" w14:textId="77777777" w:rsidR="004144CE" w:rsidRDefault="004144CE" w:rsidP="00134A8D">
            <w:pPr>
              <w:jc w:val="both"/>
            </w:pPr>
            <w:r>
              <w:t>Cons</w:t>
            </w:r>
          </w:p>
        </w:tc>
      </w:tr>
      <w:tr w:rsidR="004144CE" w14:paraId="70532077" w14:textId="77777777" w:rsidTr="00F71497">
        <w:tc>
          <w:tcPr>
            <w:tcW w:w="4675" w:type="dxa"/>
          </w:tcPr>
          <w:p w14:paraId="0C1AFDC5" w14:textId="77777777" w:rsidR="004144CE" w:rsidRDefault="004144CE" w:rsidP="00374058">
            <w:r>
              <w:t xml:space="preserve">Subsidiary, after consultation with accountants, may be able to distribute tax-exempt dividends to parent   </w:t>
            </w:r>
          </w:p>
        </w:tc>
        <w:tc>
          <w:tcPr>
            <w:tcW w:w="4675" w:type="dxa"/>
          </w:tcPr>
          <w:p w14:paraId="02862C03" w14:textId="77777777" w:rsidR="004144CE" w:rsidRDefault="004144CE" w:rsidP="00374058">
            <w:r>
              <w:t xml:space="preserve">Likely the most operationally complex of the four organizational structures  </w:t>
            </w:r>
          </w:p>
        </w:tc>
      </w:tr>
      <w:tr w:rsidR="004144CE" w14:paraId="6B6DC2EC" w14:textId="77777777" w:rsidTr="00F71497">
        <w:tc>
          <w:tcPr>
            <w:tcW w:w="4675" w:type="dxa"/>
          </w:tcPr>
          <w:p w14:paraId="401169F9" w14:textId="77777777" w:rsidR="004144CE" w:rsidRPr="00FE2F1E" w:rsidRDefault="004144CE" w:rsidP="00374058">
            <w:pPr>
              <w:rPr>
                <w:color w:val="000000" w:themeColor="text1"/>
              </w:rPr>
            </w:pPr>
            <w:r w:rsidRPr="00FE2F1E">
              <w:rPr>
                <w:color w:val="000000" w:themeColor="text1"/>
              </w:rPr>
              <w:t>For-profit’s earnings can be distributions to owners</w:t>
            </w:r>
          </w:p>
        </w:tc>
        <w:tc>
          <w:tcPr>
            <w:tcW w:w="4675" w:type="dxa"/>
          </w:tcPr>
          <w:p w14:paraId="771B3FDC" w14:textId="77777777" w:rsidR="004144CE" w:rsidRDefault="004144CE" w:rsidP="00374058">
            <w:r>
              <w:t>Requires additional resources to set up and maintain complicated entity</w:t>
            </w:r>
          </w:p>
        </w:tc>
      </w:tr>
      <w:tr w:rsidR="004144CE" w14:paraId="349D31AE" w14:textId="77777777" w:rsidTr="00F71497">
        <w:tc>
          <w:tcPr>
            <w:tcW w:w="4675" w:type="dxa"/>
          </w:tcPr>
          <w:p w14:paraId="6CDBB611" w14:textId="77777777" w:rsidR="004144CE" w:rsidRDefault="004144CE" w:rsidP="00374058">
            <w:r>
              <w:t xml:space="preserve">Broader funding sources </w:t>
            </w:r>
          </w:p>
        </w:tc>
        <w:tc>
          <w:tcPr>
            <w:tcW w:w="4675" w:type="dxa"/>
          </w:tcPr>
          <w:p w14:paraId="43E49E64" w14:textId="77777777" w:rsidR="004144CE" w:rsidRPr="00F40E76" w:rsidRDefault="004144CE" w:rsidP="00374058">
            <w:pPr>
              <w:rPr>
                <w:color w:val="7030A0"/>
              </w:rPr>
            </w:pPr>
          </w:p>
        </w:tc>
      </w:tr>
      <w:tr w:rsidR="004144CE" w14:paraId="01F6240F" w14:textId="77777777" w:rsidTr="00F71497">
        <w:tc>
          <w:tcPr>
            <w:tcW w:w="4675" w:type="dxa"/>
          </w:tcPr>
          <w:p w14:paraId="0D87A167" w14:textId="77777777" w:rsidR="004144CE" w:rsidRDefault="004144CE" w:rsidP="00374058">
            <w:r w:rsidRPr="00E07DEA">
              <w:rPr>
                <w:color w:val="7030A0"/>
              </w:rPr>
              <w:t>Could likely leave the LLC in place</w:t>
            </w:r>
            <w:r>
              <w:rPr>
                <w:color w:val="7030A0"/>
              </w:rPr>
              <w:t>, fewer transitions</w:t>
            </w:r>
          </w:p>
        </w:tc>
        <w:tc>
          <w:tcPr>
            <w:tcW w:w="4675" w:type="dxa"/>
          </w:tcPr>
          <w:p w14:paraId="2747A0F2" w14:textId="77777777" w:rsidR="004144CE" w:rsidRDefault="004144CE" w:rsidP="00374058"/>
        </w:tc>
      </w:tr>
      <w:tr w:rsidR="004144CE" w14:paraId="470ED9D3" w14:textId="77777777" w:rsidTr="00F71497">
        <w:tc>
          <w:tcPr>
            <w:tcW w:w="4675" w:type="dxa"/>
          </w:tcPr>
          <w:p w14:paraId="5AD1F325" w14:textId="77777777" w:rsidR="004144CE" w:rsidRDefault="004144CE" w:rsidP="00374058"/>
        </w:tc>
        <w:tc>
          <w:tcPr>
            <w:tcW w:w="4675" w:type="dxa"/>
          </w:tcPr>
          <w:p w14:paraId="4369A5EA" w14:textId="77777777" w:rsidR="004144CE" w:rsidRDefault="004144CE" w:rsidP="00374058"/>
        </w:tc>
      </w:tr>
      <w:tr w:rsidR="004144CE" w14:paraId="5C07995D" w14:textId="77777777" w:rsidTr="00F71497">
        <w:tc>
          <w:tcPr>
            <w:tcW w:w="4675" w:type="dxa"/>
          </w:tcPr>
          <w:p w14:paraId="1FC748FF" w14:textId="77777777" w:rsidR="004144CE" w:rsidRDefault="004144CE" w:rsidP="00134A8D">
            <w:pPr>
              <w:jc w:val="both"/>
            </w:pPr>
          </w:p>
        </w:tc>
        <w:tc>
          <w:tcPr>
            <w:tcW w:w="4675" w:type="dxa"/>
          </w:tcPr>
          <w:p w14:paraId="3B483435" w14:textId="77777777" w:rsidR="004144CE" w:rsidRDefault="004144CE" w:rsidP="00134A8D">
            <w:pPr>
              <w:jc w:val="both"/>
            </w:pPr>
          </w:p>
        </w:tc>
      </w:tr>
      <w:tr w:rsidR="004144CE" w14:paraId="57738C44" w14:textId="77777777" w:rsidTr="00F71497">
        <w:tc>
          <w:tcPr>
            <w:tcW w:w="4675" w:type="dxa"/>
          </w:tcPr>
          <w:p w14:paraId="2A9362E6" w14:textId="77777777" w:rsidR="004144CE" w:rsidRDefault="004144CE" w:rsidP="00134A8D">
            <w:pPr>
              <w:jc w:val="both"/>
            </w:pPr>
          </w:p>
        </w:tc>
        <w:tc>
          <w:tcPr>
            <w:tcW w:w="4675" w:type="dxa"/>
          </w:tcPr>
          <w:p w14:paraId="7345CA6C" w14:textId="77777777" w:rsidR="004144CE" w:rsidRDefault="004144CE" w:rsidP="00134A8D">
            <w:pPr>
              <w:jc w:val="both"/>
            </w:pPr>
          </w:p>
        </w:tc>
      </w:tr>
    </w:tbl>
    <w:p w14:paraId="4B8CA319" w14:textId="77777777" w:rsidR="004144CE" w:rsidRPr="003609FD" w:rsidRDefault="004144CE" w:rsidP="00134A8D">
      <w:pPr>
        <w:jc w:val="both"/>
      </w:pPr>
    </w:p>
    <w:p w14:paraId="6D59C893" w14:textId="50D1869C" w:rsidR="004144CE" w:rsidRPr="00FA7B30" w:rsidRDefault="00BD02B3" w:rsidP="00134A8D">
      <w:pPr>
        <w:jc w:val="both"/>
        <w:rPr>
          <w:b/>
          <w:bCs/>
        </w:rPr>
      </w:pPr>
      <w:r>
        <w:rPr>
          <w:b/>
          <w:bCs/>
        </w:rPr>
        <w:t xml:space="preserve">Hybrid #2: </w:t>
      </w:r>
      <w:r w:rsidR="004144CE" w:rsidRPr="00FA7B30">
        <w:rPr>
          <w:b/>
          <w:bCs/>
        </w:rPr>
        <w:t>Side-by-Side Relationship</w:t>
      </w:r>
    </w:p>
    <w:tbl>
      <w:tblPr>
        <w:tblStyle w:val="TableGrid"/>
        <w:tblW w:w="0" w:type="auto"/>
        <w:tblLook w:val="04A0" w:firstRow="1" w:lastRow="0" w:firstColumn="1" w:lastColumn="0" w:noHBand="0" w:noVBand="1"/>
      </w:tblPr>
      <w:tblGrid>
        <w:gridCol w:w="4321"/>
        <w:gridCol w:w="4309"/>
      </w:tblGrid>
      <w:tr w:rsidR="004144CE" w14:paraId="4FABF756" w14:textId="77777777" w:rsidTr="00F71497">
        <w:tc>
          <w:tcPr>
            <w:tcW w:w="4675" w:type="dxa"/>
          </w:tcPr>
          <w:p w14:paraId="2870AF15" w14:textId="77777777" w:rsidR="004144CE" w:rsidRDefault="004144CE" w:rsidP="00134A8D">
            <w:pPr>
              <w:jc w:val="both"/>
            </w:pPr>
            <w:r>
              <w:t>Pros</w:t>
            </w:r>
          </w:p>
        </w:tc>
        <w:tc>
          <w:tcPr>
            <w:tcW w:w="4675" w:type="dxa"/>
          </w:tcPr>
          <w:p w14:paraId="05F97FE4" w14:textId="77777777" w:rsidR="004144CE" w:rsidRDefault="004144CE" w:rsidP="00134A8D">
            <w:pPr>
              <w:jc w:val="both"/>
            </w:pPr>
            <w:r>
              <w:t>Cons</w:t>
            </w:r>
          </w:p>
        </w:tc>
      </w:tr>
      <w:tr w:rsidR="004144CE" w14:paraId="4A328728" w14:textId="77777777" w:rsidTr="00F71497">
        <w:tc>
          <w:tcPr>
            <w:tcW w:w="4675" w:type="dxa"/>
          </w:tcPr>
          <w:p w14:paraId="133C9036" w14:textId="77777777" w:rsidR="004144CE" w:rsidRDefault="004144CE" w:rsidP="00374058">
            <w:r w:rsidRPr="00FE2F1E">
              <w:rPr>
                <w:color w:val="000000" w:themeColor="text1"/>
              </w:rPr>
              <w:t>For-profit’s earnings can be distributions to owners</w:t>
            </w:r>
          </w:p>
        </w:tc>
        <w:tc>
          <w:tcPr>
            <w:tcW w:w="4675" w:type="dxa"/>
          </w:tcPr>
          <w:p w14:paraId="157525A9" w14:textId="77777777" w:rsidR="004144CE" w:rsidRDefault="004144CE" w:rsidP="00374058">
            <w:r>
              <w:t>Requires additional resources to set up and maintain complicated entity</w:t>
            </w:r>
          </w:p>
        </w:tc>
      </w:tr>
      <w:tr w:rsidR="004144CE" w14:paraId="186CB453" w14:textId="77777777" w:rsidTr="00F71497">
        <w:tc>
          <w:tcPr>
            <w:tcW w:w="4675" w:type="dxa"/>
          </w:tcPr>
          <w:p w14:paraId="0F77DD4E" w14:textId="77777777" w:rsidR="004144CE" w:rsidRPr="00F40E76" w:rsidRDefault="004144CE" w:rsidP="00374058">
            <w:pPr>
              <w:rPr>
                <w:color w:val="7030A0"/>
              </w:rPr>
            </w:pPr>
            <w:r w:rsidRPr="003C126E">
              <w:rPr>
                <w:color w:val="000000" w:themeColor="text1"/>
              </w:rPr>
              <w:t>Broader funding sources</w:t>
            </w:r>
          </w:p>
        </w:tc>
        <w:tc>
          <w:tcPr>
            <w:tcW w:w="4675" w:type="dxa"/>
          </w:tcPr>
          <w:p w14:paraId="0471AFAA" w14:textId="77777777" w:rsidR="004144CE" w:rsidRDefault="004144CE" w:rsidP="00374058"/>
        </w:tc>
      </w:tr>
      <w:tr w:rsidR="004144CE" w14:paraId="7B8A0C87" w14:textId="77777777" w:rsidTr="00F71497">
        <w:tc>
          <w:tcPr>
            <w:tcW w:w="4675" w:type="dxa"/>
          </w:tcPr>
          <w:p w14:paraId="1D4E8409" w14:textId="77777777" w:rsidR="004144CE" w:rsidRDefault="004144CE" w:rsidP="00374058">
            <w:r w:rsidRPr="00E07DEA">
              <w:rPr>
                <w:color w:val="7030A0"/>
              </w:rPr>
              <w:t>Could likely leave the LLC in place</w:t>
            </w:r>
            <w:r>
              <w:rPr>
                <w:color w:val="7030A0"/>
              </w:rPr>
              <w:t>, fewer transitions</w:t>
            </w:r>
          </w:p>
        </w:tc>
        <w:tc>
          <w:tcPr>
            <w:tcW w:w="4675" w:type="dxa"/>
          </w:tcPr>
          <w:p w14:paraId="682C035E" w14:textId="77777777" w:rsidR="004144CE" w:rsidRPr="00F40E76" w:rsidRDefault="004144CE" w:rsidP="00374058">
            <w:pPr>
              <w:rPr>
                <w:color w:val="7030A0"/>
              </w:rPr>
            </w:pPr>
          </w:p>
        </w:tc>
      </w:tr>
      <w:tr w:rsidR="004144CE" w14:paraId="27EB359F" w14:textId="77777777" w:rsidTr="00F71497">
        <w:tc>
          <w:tcPr>
            <w:tcW w:w="4675" w:type="dxa"/>
          </w:tcPr>
          <w:p w14:paraId="7A0FA002" w14:textId="77777777" w:rsidR="004144CE" w:rsidRDefault="004144CE" w:rsidP="00134A8D">
            <w:pPr>
              <w:jc w:val="both"/>
            </w:pPr>
          </w:p>
        </w:tc>
        <w:tc>
          <w:tcPr>
            <w:tcW w:w="4675" w:type="dxa"/>
          </w:tcPr>
          <w:p w14:paraId="447A6E6D" w14:textId="77777777" w:rsidR="004144CE" w:rsidRDefault="004144CE" w:rsidP="00134A8D">
            <w:pPr>
              <w:jc w:val="both"/>
            </w:pPr>
          </w:p>
        </w:tc>
      </w:tr>
      <w:tr w:rsidR="004144CE" w14:paraId="36B82296" w14:textId="77777777" w:rsidTr="00F71497">
        <w:tc>
          <w:tcPr>
            <w:tcW w:w="4675" w:type="dxa"/>
          </w:tcPr>
          <w:p w14:paraId="0574EF6E" w14:textId="77777777" w:rsidR="004144CE" w:rsidRDefault="004144CE" w:rsidP="00134A8D">
            <w:pPr>
              <w:jc w:val="both"/>
            </w:pPr>
          </w:p>
        </w:tc>
        <w:tc>
          <w:tcPr>
            <w:tcW w:w="4675" w:type="dxa"/>
          </w:tcPr>
          <w:p w14:paraId="7211FA31" w14:textId="77777777" w:rsidR="004144CE" w:rsidRDefault="004144CE" w:rsidP="00134A8D">
            <w:pPr>
              <w:jc w:val="both"/>
            </w:pPr>
          </w:p>
        </w:tc>
      </w:tr>
      <w:tr w:rsidR="004144CE" w14:paraId="2CE6D18C" w14:textId="77777777" w:rsidTr="00F71497">
        <w:tc>
          <w:tcPr>
            <w:tcW w:w="4675" w:type="dxa"/>
          </w:tcPr>
          <w:p w14:paraId="5113A6D6" w14:textId="77777777" w:rsidR="004144CE" w:rsidRDefault="004144CE" w:rsidP="00134A8D">
            <w:pPr>
              <w:jc w:val="both"/>
            </w:pPr>
          </w:p>
        </w:tc>
        <w:tc>
          <w:tcPr>
            <w:tcW w:w="4675" w:type="dxa"/>
          </w:tcPr>
          <w:p w14:paraId="79F4517B" w14:textId="77777777" w:rsidR="004144CE" w:rsidRDefault="004144CE" w:rsidP="00134A8D">
            <w:pPr>
              <w:jc w:val="both"/>
            </w:pPr>
          </w:p>
        </w:tc>
      </w:tr>
      <w:tr w:rsidR="004144CE" w14:paraId="19B50CF2" w14:textId="77777777" w:rsidTr="00F71497">
        <w:tc>
          <w:tcPr>
            <w:tcW w:w="4675" w:type="dxa"/>
          </w:tcPr>
          <w:p w14:paraId="2E01B70F" w14:textId="77777777" w:rsidR="004144CE" w:rsidRDefault="004144CE" w:rsidP="00134A8D">
            <w:pPr>
              <w:jc w:val="both"/>
            </w:pPr>
          </w:p>
        </w:tc>
        <w:tc>
          <w:tcPr>
            <w:tcW w:w="4675" w:type="dxa"/>
          </w:tcPr>
          <w:p w14:paraId="12D89411" w14:textId="77777777" w:rsidR="004144CE" w:rsidRDefault="004144CE" w:rsidP="00134A8D">
            <w:pPr>
              <w:jc w:val="both"/>
            </w:pPr>
          </w:p>
        </w:tc>
      </w:tr>
    </w:tbl>
    <w:p w14:paraId="3A09005D" w14:textId="77777777" w:rsidR="00B03625" w:rsidRDefault="00B03625" w:rsidP="00134A8D">
      <w:pPr>
        <w:pStyle w:val="Heading1"/>
        <w:jc w:val="both"/>
      </w:pPr>
    </w:p>
    <w:p w14:paraId="204BB8E4" w14:textId="0583CE15" w:rsidR="00B03625" w:rsidRDefault="00B03625" w:rsidP="00134A8D">
      <w:pPr>
        <w:jc w:val="both"/>
        <w:rPr>
          <w:rFonts w:eastAsiaTheme="majorEastAsia" w:cstheme="majorBidi"/>
          <w:color w:val="000000" w:themeColor="text1"/>
          <w:sz w:val="32"/>
          <w:szCs w:val="32"/>
          <w:u w:val="single"/>
        </w:rPr>
      </w:pPr>
      <w:r>
        <w:br w:type="page"/>
      </w:r>
    </w:p>
    <w:p w14:paraId="15DA3F1B" w14:textId="0583CE15" w:rsidR="003F228C" w:rsidRDefault="001D496F" w:rsidP="00134A8D">
      <w:pPr>
        <w:pStyle w:val="Heading1"/>
        <w:jc w:val="both"/>
      </w:pPr>
      <w:bookmarkStart w:id="7" w:name="_Toc132886609"/>
      <w:r>
        <w:lastRenderedPageBreak/>
        <w:t>Hybrid Organization Next Steps</w:t>
      </w:r>
      <w:bookmarkEnd w:id="7"/>
    </w:p>
    <w:p w14:paraId="50552050" w14:textId="36A5D300" w:rsidR="00931757" w:rsidRDefault="001449C7" w:rsidP="00134A8D">
      <w:pPr>
        <w:jc w:val="both"/>
      </w:pPr>
      <w:r>
        <w:t>A</w:t>
      </w:r>
      <w:r w:rsidR="009E490A">
        <w:t xml:space="preserve">ll </w:t>
      </w:r>
      <w:r w:rsidR="00E44D3E">
        <w:t xml:space="preserve">governance and financial </w:t>
      </w:r>
      <w:r w:rsidR="00DA4CD2">
        <w:t>structures</w:t>
      </w:r>
      <w:r w:rsidR="00E44D3E">
        <w:t xml:space="preserve"> must be separate</w:t>
      </w:r>
      <w:r w:rsidR="00282F91">
        <w:t>; however</w:t>
      </w:r>
      <w:r w:rsidR="002618F1">
        <w:t>,</w:t>
      </w:r>
      <w:r w:rsidR="00282F91">
        <w:t xml:space="preserve"> </w:t>
      </w:r>
      <w:r w:rsidR="00E44D3E">
        <w:t xml:space="preserve">individuals are </w:t>
      </w:r>
      <w:r w:rsidR="00282F91">
        <w:t>permitted</w:t>
      </w:r>
      <w:r w:rsidR="00E44D3E">
        <w:t xml:space="preserve"> to work for both organizations and the two </w:t>
      </w:r>
      <w:r w:rsidR="00DA4CD2">
        <w:t>entities</w:t>
      </w:r>
      <w:r w:rsidR="00E44D3E">
        <w:t xml:space="preserve"> may share space and equipment, as long as </w:t>
      </w:r>
      <w:r w:rsidR="002618F1">
        <w:t xml:space="preserve">all of the expenses are </w:t>
      </w:r>
      <w:r w:rsidR="00E44D3E">
        <w:t>properly attribute</w:t>
      </w:r>
      <w:r w:rsidR="002618F1">
        <w:t>d</w:t>
      </w:r>
      <w:r w:rsidR="00E44D3E">
        <w:t xml:space="preserve"> </w:t>
      </w:r>
      <w:r w:rsidR="00DA4CD2">
        <w:t xml:space="preserve">to each organization. </w:t>
      </w:r>
    </w:p>
    <w:p w14:paraId="36E0AF7F" w14:textId="77777777" w:rsidR="00DA4CD2" w:rsidRPr="006C0C0A" w:rsidRDefault="00DA4CD2" w:rsidP="00134A8D">
      <w:pPr>
        <w:jc w:val="both"/>
      </w:pPr>
    </w:p>
    <w:p w14:paraId="08F3DB7E" w14:textId="1C5DAA25" w:rsidR="00F36AF2" w:rsidRDefault="00F36AF2" w:rsidP="00134A8D">
      <w:pPr>
        <w:pStyle w:val="Heading2"/>
        <w:jc w:val="both"/>
      </w:pPr>
      <w:r>
        <w:t>Entity Formation</w:t>
      </w:r>
    </w:p>
    <w:p w14:paraId="52675251" w14:textId="4C7BAC3E" w:rsidR="00F36AF2" w:rsidRDefault="0052731B" w:rsidP="00134A8D">
      <w:pPr>
        <w:pStyle w:val="ListParagraph"/>
        <w:numPr>
          <w:ilvl w:val="0"/>
          <w:numId w:val="10"/>
        </w:numPr>
        <w:jc w:val="both"/>
      </w:pPr>
      <w:r>
        <w:t xml:space="preserve">File necessary articles of incorporation or business registration with your state’s </w:t>
      </w:r>
      <w:r w:rsidR="00C80F94">
        <w:t>S</w:t>
      </w:r>
      <w:r>
        <w:t xml:space="preserve">ecretary of </w:t>
      </w:r>
      <w:r w:rsidR="00C80F94">
        <w:t>S</w:t>
      </w:r>
      <w:r>
        <w:t>tate</w:t>
      </w:r>
      <w:r w:rsidR="000437B2">
        <w:t xml:space="preserve"> for both organizations</w:t>
      </w:r>
      <w:r>
        <w:t xml:space="preserve">. </w:t>
      </w:r>
    </w:p>
    <w:p w14:paraId="439A23CC" w14:textId="77777777" w:rsidR="00312CA2" w:rsidRDefault="00312CA2" w:rsidP="00134A8D">
      <w:pPr>
        <w:jc w:val="both"/>
      </w:pPr>
    </w:p>
    <w:p w14:paraId="4CEDCBC7" w14:textId="3C298E27" w:rsidR="00DF5DFC" w:rsidRDefault="00DF5DFC" w:rsidP="00134A8D">
      <w:pPr>
        <w:pStyle w:val="ListParagraph"/>
        <w:numPr>
          <w:ilvl w:val="0"/>
          <w:numId w:val="10"/>
        </w:numPr>
        <w:jc w:val="both"/>
      </w:pPr>
      <w:r>
        <w:t xml:space="preserve">For the nonprofit corporation’s articles of incorporation, </w:t>
      </w:r>
      <w:r w:rsidR="00CD6BC6">
        <w:t>include</w:t>
      </w:r>
      <w:r w:rsidR="00197E41">
        <w:t xml:space="preserve"> required language regarding the nonprofit’s purpose, prohibited activities, and </w:t>
      </w:r>
      <w:r w:rsidR="00CD6BC6">
        <w:t xml:space="preserve">distributions upon dissolution. </w:t>
      </w:r>
    </w:p>
    <w:p w14:paraId="12D0980A" w14:textId="77777777" w:rsidR="00312CA2" w:rsidRDefault="00312CA2" w:rsidP="00134A8D">
      <w:pPr>
        <w:jc w:val="both"/>
      </w:pPr>
    </w:p>
    <w:p w14:paraId="79146732" w14:textId="2748D03F" w:rsidR="00995C0A" w:rsidRDefault="00995C0A" w:rsidP="00134A8D">
      <w:pPr>
        <w:pStyle w:val="ListParagraph"/>
        <w:numPr>
          <w:ilvl w:val="0"/>
          <w:numId w:val="10"/>
        </w:numPr>
        <w:jc w:val="both"/>
      </w:pPr>
      <w:r>
        <w:t xml:space="preserve">Adopt bylaws </w:t>
      </w:r>
      <w:r w:rsidR="0004469E">
        <w:t xml:space="preserve">and a conflicts of interest policy </w:t>
      </w:r>
      <w:r w:rsidR="00886010">
        <w:t>for each organization</w:t>
      </w:r>
      <w:r w:rsidR="0004469E">
        <w:t>.</w:t>
      </w:r>
      <w:r w:rsidR="00886010">
        <w:t xml:space="preserve"> </w:t>
      </w:r>
    </w:p>
    <w:p w14:paraId="3EE1CBF7" w14:textId="6C2A011A" w:rsidR="00495D3F" w:rsidRDefault="00495D3F" w:rsidP="00134A8D">
      <w:pPr>
        <w:jc w:val="both"/>
      </w:pPr>
    </w:p>
    <w:p w14:paraId="377C912A" w14:textId="6F94BB14" w:rsidR="00495D3F" w:rsidRDefault="00424838" w:rsidP="00134A8D">
      <w:pPr>
        <w:pStyle w:val="Heading2"/>
        <w:jc w:val="both"/>
      </w:pPr>
      <w:r>
        <w:t>Financial Considerations</w:t>
      </w:r>
    </w:p>
    <w:p w14:paraId="70947BF5" w14:textId="42BD29D8" w:rsidR="00763644" w:rsidRDefault="00763644" w:rsidP="00134A8D">
      <w:pPr>
        <w:pStyle w:val="ListParagraph"/>
        <w:numPr>
          <w:ilvl w:val="0"/>
          <w:numId w:val="11"/>
        </w:numPr>
        <w:jc w:val="both"/>
      </w:pPr>
      <w:r>
        <w:t>Enlist a</w:t>
      </w:r>
      <w:r w:rsidR="00EE4F64">
        <w:t>n</w:t>
      </w:r>
      <w:r>
        <w:t xml:space="preserve"> accountant </w:t>
      </w:r>
      <w:r w:rsidR="00C0444C">
        <w:t xml:space="preserve">with experience </w:t>
      </w:r>
      <w:r w:rsidR="00D25EDA">
        <w:t xml:space="preserve">advising social enterprises </w:t>
      </w:r>
      <w:r w:rsidR="00C0444C">
        <w:t xml:space="preserve">to help </w:t>
      </w:r>
      <w:r>
        <w:t xml:space="preserve">determine the best way to </w:t>
      </w:r>
      <w:r w:rsidR="007E389A">
        <w:t xml:space="preserve">attribute the cost of </w:t>
      </w:r>
      <w:r w:rsidR="00FF74DA">
        <w:t>personnel,</w:t>
      </w:r>
      <w:r w:rsidR="007E389A">
        <w:t xml:space="preserve"> equipment, real estate, and other expenses </w:t>
      </w:r>
      <w:r>
        <w:t xml:space="preserve">between the two organizations. </w:t>
      </w:r>
    </w:p>
    <w:p w14:paraId="43160109" w14:textId="77777777" w:rsidR="005B2152" w:rsidRDefault="005B2152" w:rsidP="00134A8D">
      <w:pPr>
        <w:jc w:val="both"/>
      </w:pPr>
    </w:p>
    <w:p w14:paraId="777ED781" w14:textId="404A4C7D" w:rsidR="00B74F85" w:rsidRDefault="00962247" w:rsidP="00134A8D">
      <w:pPr>
        <w:pStyle w:val="ListParagraph"/>
        <w:numPr>
          <w:ilvl w:val="0"/>
          <w:numId w:val="11"/>
        </w:numPr>
        <w:jc w:val="both"/>
      </w:pPr>
      <w:r>
        <w:t>Consult</w:t>
      </w:r>
      <w:r w:rsidR="005E61C2">
        <w:t xml:space="preserve"> a</w:t>
      </w:r>
      <w:r w:rsidR="00C0444C">
        <w:t xml:space="preserve"> tax specialist </w:t>
      </w:r>
      <w:r w:rsidR="00A75348">
        <w:t xml:space="preserve">if questions remain about dividend distributions and </w:t>
      </w:r>
      <w:r w:rsidR="00FD7C6F">
        <w:t>cashflow between the organizations.</w:t>
      </w:r>
    </w:p>
    <w:p w14:paraId="3CB333BE" w14:textId="5F40B26A" w:rsidR="00EE4F64" w:rsidRDefault="00EE4F64" w:rsidP="00134A8D">
      <w:pPr>
        <w:jc w:val="both"/>
      </w:pPr>
    </w:p>
    <w:p w14:paraId="335D8815" w14:textId="25328281" w:rsidR="00424838" w:rsidRDefault="006F19DB" w:rsidP="00134A8D">
      <w:pPr>
        <w:pStyle w:val="Heading2"/>
        <w:jc w:val="both"/>
      </w:pPr>
      <w:r w:rsidRPr="006F19DB">
        <w:t>Reducing Conflicts of Interest</w:t>
      </w:r>
    </w:p>
    <w:p w14:paraId="59331196" w14:textId="7B57D9DD" w:rsidR="00564904" w:rsidRDefault="00494A48" w:rsidP="00134A8D">
      <w:pPr>
        <w:pStyle w:val="ListParagraph"/>
        <w:numPr>
          <w:ilvl w:val="0"/>
          <w:numId w:val="12"/>
        </w:numPr>
        <w:jc w:val="both"/>
      </w:pPr>
      <w:r w:rsidRPr="00494A48">
        <w:t xml:space="preserve">The IRS requires that 51% of board members for a nonprofit board be unrelated to one another. Parties can be related by familial relationships or (as is relevant here) business relationships. If parties own collectively more than 35% of a for-profit corporation then they are related. Given this definition, the number of board members who are related will depend on who owns the for-profit. </w:t>
      </w:r>
      <w:r w:rsidR="005E61C2">
        <w:t>Thus</w:t>
      </w:r>
      <w:r w:rsidR="006A084A">
        <w:t xml:space="preserve">, if multiple </w:t>
      </w:r>
      <w:r w:rsidR="00292EB5">
        <w:t xml:space="preserve">members </w:t>
      </w:r>
      <w:r w:rsidR="006A084A">
        <w:t xml:space="preserve">of the nonprofit’s board </w:t>
      </w:r>
      <w:r w:rsidR="00292EB5">
        <w:t xml:space="preserve">are also </w:t>
      </w:r>
      <w:r w:rsidR="00FB724E">
        <w:t xml:space="preserve">owners of </w:t>
      </w:r>
      <w:r w:rsidR="006A084A">
        <w:t>the for-profit, it will be important to ensure that at least 51% of the nonprofit’s board members are unre</w:t>
      </w:r>
      <w:r w:rsidR="00312CA2">
        <w:t>la</w:t>
      </w:r>
      <w:r w:rsidR="006A084A">
        <w:t xml:space="preserve">ted. </w:t>
      </w:r>
    </w:p>
    <w:p w14:paraId="6888C5DD" w14:textId="77777777" w:rsidR="005624DB" w:rsidRDefault="005624DB" w:rsidP="00134A8D">
      <w:pPr>
        <w:pStyle w:val="ListParagraph"/>
        <w:jc w:val="both"/>
      </w:pPr>
    </w:p>
    <w:p w14:paraId="0E75C88A" w14:textId="23B79298" w:rsidR="001A11F8" w:rsidRDefault="00F00149" w:rsidP="00134A8D">
      <w:pPr>
        <w:pStyle w:val="ListParagraph"/>
        <w:numPr>
          <w:ilvl w:val="0"/>
          <w:numId w:val="12"/>
        </w:numPr>
        <w:jc w:val="both"/>
      </w:pPr>
      <w:r w:rsidRPr="00F00149">
        <w:t xml:space="preserve">While conflicts might not be an issue </w:t>
      </w:r>
      <w:r w:rsidR="00564904">
        <w:t>at the early stages</w:t>
      </w:r>
      <w:r w:rsidR="004A01BF">
        <w:t xml:space="preserve"> of the two organizations</w:t>
      </w:r>
      <w:r w:rsidRPr="00F00149">
        <w:t>, conflicted board members are likely to cause an issue down the road</w:t>
      </w:r>
      <w:r w:rsidR="00D006B2">
        <w:t xml:space="preserve"> for the nonprofit. </w:t>
      </w:r>
      <w:r w:rsidR="001A11F8">
        <w:t xml:space="preserve">Based on the nonprofit’s conflict of interest policy, board members with a potential conflict must abstain </w:t>
      </w:r>
      <w:r w:rsidR="001A11F8">
        <w:lastRenderedPageBreak/>
        <w:t>from voting on transactions where they have a conflict</w:t>
      </w:r>
      <w:r w:rsidR="00A43047">
        <w:t>. If too many members of the nonprofit have conflicts with the for-profit, then the nonprofit may lack quorum for approving transactions,</w:t>
      </w:r>
      <w:r w:rsidR="001A11F8">
        <w:t xml:space="preserve"> which can deadlock decision-making. </w:t>
      </w:r>
    </w:p>
    <w:p w14:paraId="7F5BE2BC" w14:textId="77777777" w:rsidR="00F00149" w:rsidRDefault="00F00149" w:rsidP="00134A8D">
      <w:pPr>
        <w:jc w:val="both"/>
      </w:pPr>
    </w:p>
    <w:p w14:paraId="353AB735" w14:textId="753EC60B" w:rsidR="005624DB" w:rsidRDefault="005624DB" w:rsidP="00134A8D">
      <w:pPr>
        <w:pStyle w:val="Heading2"/>
        <w:jc w:val="both"/>
      </w:pPr>
      <w:r>
        <w:t>Hybrid #1: Parent/Subsidiary Relationship</w:t>
      </w:r>
    </w:p>
    <w:p w14:paraId="2D736209" w14:textId="6AF7D5CD" w:rsidR="005624DB" w:rsidRDefault="00C42422" w:rsidP="00134A8D">
      <w:pPr>
        <w:pStyle w:val="ListParagraph"/>
        <w:numPr>
          <w:ilvl w:val="0"/>
          <w:numId w:val="14"/>
        </w:numPr>
        <w:jc w:val="both"/>
      </w:pPr>
      <w:r>
        <w:t xml:space="preserve">General Toolkit: </w:t>
      </w:r>
      <w:r w:rsidR="000F24A2">
        <w:t>Work with attorney</w:t>
      </w:r>
      <w:r w:rsidR="00C9600C">
        <w:t>s</w:t>
      </w:r>
      <w:r w:rsidR="000F24A2">
        <w:t xml:space="preserve"> to create </w:t>
      </w:r>
      <w:r w:rsidR="002A2233">
        <w:t>subsidiary organization.</w:t>
      </w:r>
    </w:p>
    <w:p w14:paraId="724F9F09" w14:textId="6D0AF935" w:rsidR="00C42422" w:rsidRDefault="00C42422" w:rsidP="00134A8D">
      <w:pPr>
        <w:pStyle w:val="ListParagraph"/>
        <w:numPr>
          <w:ilvl w:val="0"/>
          <w:numId w:val="14"/>
        </w:numPr>
        <w:jc w:val="both"/>
      </w:pPr>
      <w:proofErr w:type="spellStart"/>
      <w:r>
        <w:t>Equiti</w:t>
      </w:r>
      <w:proofErr w:type="spellEnd"/>
      <w:r>
        <w:t xml:space="preserve">: Work with attorneys to merge </w:t>
      </w:r>
      <w:r w:rsidR="002A2233">
        <w:t xml:space="preserve">existing </w:t>
      </w:r>
      <w:r>
        <w:t xml:space="preserve">LLC into subsidiary of nonprofit </w:t>
      </w:r>
      <w:r w:rsidR="002A2233">
        <w:t>organization.</w:t>
      </w:r>
    </w:p>
    <w:p w14:paraId="5DCA24C4" w14:textId="77777777" w:rsidR="005624DB" w:rsidRDefault="005624DB" w:rsidP="00134A8D">
      <w:pPr>
        <w:jc w:val="both"/>
      </w:pPr>
    </w:p>
    <w:p w14:paraId="629257A6" w14:textId="54679F7E" w:rsidR="005624DB" w:rsidRDefault="005624DB" w:rsidP="00134A8D">
      <w:pPr>
        <w:pStyle w:val="Heading2"/>
        <w:jc w:val="both"/>
      </w:pPr>
      <w:r>
        <w:t>Hybrid #2: Side-by-Side Relationship</w:t>
      </w:r>
    </w:p>
    <w:p w14:paraId="17B966B0" w14:textId="7A297FAC" w:rsidR="005624DB" w:rsidRPr="005624DB" w:rsidRDefault="000F24A2" w:rsidP="00134A8D">
      <w:pPr>
        <w:pStyle w:val="ListParagraph"/>
        <w:numPr>
          <w:ilvl w:val="0"/>
          <w:numId w:val="14"/>
        </w:numPr>
        <w:jc w:val="both"/>
      </w:pPr>
      <w:r>
        <w:t>Work with attorneys to draft agreements dictating the relationship between the two organizations</w:t>
      </w:r>
      <w:r w:rsidR="002A2233">
        <w:t>.</w:t>
      </w:r>
    </w:p>
    <w:sectPr w:rsidR="005624DB" w:rsidRPr="005624DB" w:rsidSect="005A081B">
      <w:headerReference w:type="default" r:id="rId13"/>
      <w:headerReference w:type="first" r:id="rId14"/>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1232" w14:textId="77777777" w:rsidR="00E029F3" w:rsidRDefault="00E029F3" w:rsidP="007E6647">
      <w:r>
        <w:separator/>
      </w:r>
    </w:p>
  </w:endnote>
  <w:endnote w:type="continuationSeparator" w:id="0">
    <w:p w14:paraId="1B9A2596" w14:textId="77777777" w:rsidR="00E029F3" w:rsidRDefault="00E029F3" w:rsidP="007E6647">
      <w:r>
        <w:continuationSeparator/>
      </w:r>
    </w:p>
  </w:endnote>
  <w:endnote w:type="continuationNotice" w:id="1">
    <w:p w14:paraId="43E582EE" w14:textId="77777777" w:rsidR="00E029F3" w:rsidRDefault="00E02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99540"/>
      <w:docPartObj>
        <w:docPartGallery w:val="Page Numbers (Bottom of Page)"/>
        <w:docPartUnique/>
      </w:docPartObj>
    </w:sdtPr>
    <w:sdtContent>
      <w:p w14:paraId="15CFAD70" w14:textId="77777777" w:rsidR="002D786F" w:rsidRDefault="002D786F" w:rsidP="00FF15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3D687E" w14:textId="77777777" w:rsidR="002D786F" w:rsidRDefault="002D7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89BD" w14:textId="6B2169AB" w:rsidR="002D786F" w:rsidRDefault="00054BAA">
    <w:pPr>
      <w:pStyle w:val="Footer"/>
    </w:pP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9DEA" w14:textId="77777777" w:rsidR="00E029F3" w:rsidRDefault="00E029F3" w:rsidP="007E6647">
      <w:r>
        <w:separator/>
      </w:r>
    </w:p>
  </w:footnote>
  <w:footnote w:type="continuationSeparator" w:id="0">
    <w:p w14:paraId="67BD903D" w14:textId="77777777" w:rsidR="00E029F3" w:rsidRDefault="00E029F3" w:rsidP="007E6647">
      <w:r>
        <w:continuationSeparator/>
      </w:r>
    </w:p>
  </w:footnote>
  <w:footnote w:type="continuationNotice" w:id="1">
    <w:p w14:paraId="123F49FD" w14:textId="77777777" w:rsidR="00E029F3" w:rsidRDefault="00E029F3"/>
  </w:footnote>
  <w:footnote w:id="2">
    <w:p w14:paraId="5F2D7AFA" w14:textId="108CD050" w:rsidR="00DA5D93" w:rsidRDefault="00DA5D93" w:rsidP="00DA5D93">
      <w:pPr>
        <w:pStyle w:val="FootnoteText"/>
      </w:pPr>
      <w:r>
        <w:rPr>
          <w:rStyle w:val="FootnoteReference"/>
        </w:rPr>
        <w:footnoteRef/>
      </w:r>
      <w:r>
        <w:t xml:space="preserve"> The focus of this toolkit is on </w:t>
      </w:r>
      <w:r w:rsidR="00DA0C19">
        <w:t xml:space="preserve">nonprofit non-membership corporations that have </w:t>
      </w:r>
      <w:r>
        <w:t xml:space="preserve">501(c)(3) </w:t>
      </w:r>
      <w:r w:rsidR="00DA0C19">
        <w:t>tax exempt status</w:t>
      </w:r>
      <w:r>
        <w:t xml:space="preserve">, although it is worth mentioning that organization can receive tax-exempt status under other subsections of 501(c), such as social welfare organizations under 501(c)(4). </w:t>
      </w:r>
    </w:p>
  </w:footnote>
  <w:footnote w:id="3">
    <w:p w14:paraId="56784951" w14:textId="31666B7D" w:rsidR="00655484" w:rsidRPr="002D4B6F" w:rsidRDefault="00655484">
      <w:pPr>
        <w:pStyle w:val="FootnoteText"/>
      </w:pPr>
      <w:r>
        <w:rPr>
          <w:rStyle w:val="FootnoteReference"/>
        </w:rPr>
        <w:footnoteRef/>
      </w:r>
      <w:r>
        <w:t xml:space="preserve"> This toolkit does not </w:t>
      </w:r>
      <w:r w:rsidR="008151E4">
        <w:t>articulate the pros and cons to different for-profit organizational structures</w:t>
      </w:r>
      <w:r w:rsidR="00F74933">
        <w:t>, including differences in owner liability</w:t>
      </w:r>
      <w:r w:rsidR="008151E4">
        <w:t xml:space="preserve">. However, resources are available online. </w:t>
      </w:r>
      <w:r w:rsidR="002D4B6F">
        <w:rPr>
          <w:i/>
          <w:iCs/>
        </w:rPr>
        <w:t>Choose a Business Structure</w:t>
      </w:r>
      <w:r w:rsidR="002D4B6F">
        <w:t xml:space="preserve">, </w:t>
      </w:r>
      <w:r w:rsidR="00375930">
        <w:t xml:space="preserve">U.S. Small Bus. Admin., </w:t>
      </w:r>
      <w:r w:rsidR="00375930" w:rsidRPr="00F3319C">
        <w:t>https://www.sba.gov/business-guide/launch-your-business/choose-business-structure</w:t>
      </w:r>
      <w:r w:rsidR="00375930">
        <w:t xml:space="preserve">.  </w:t>
      </w:r>
    </w:p>
  </w:footnote>
  <w:footnote w:id="4">
    <w:p w14:paraId="3D4684D0" w14:textId="23F39DA2" w:rsidR="00341833" w:rsidRDefault="00341833">
      <w:pPr>
        <w:pStyle w:val="FootnoteText"/>
      </w:pPr>
      <w:r>
        <w:rPr>
          <w:rStyle w:val="FootnoteReference"/>
        </w:rPr>
        <w:footnoteRef/>
      </w:r>
      <w:r>
        <w:t xml:space="preserve"> </w:t>
      </w:r>
      <w:r w:rsidR="0074056E">
        <w:rPr>
          <w:i/>
          <w:iCs/>
        </w:rPr>
        <w:t xml:space="preserve">Government Spending Open </w:t>
      </w:r>
      <w:r w:rsidR="0074056E" w:rsidRPr="0074056E">
        <w:rPr>
          <w:i/>
          <w:iCs/>
        </w:rPr>
        <w:t>Data</w:t>
      </w:r>
      <w:r w:rsidR="0074056E">
        <w:t>,</w:t>
      </w:r>
      <w:r>
        <w:t xml:space="preserve"> </w:t>
      </w:r>
      <w:r w:rsidR="00EC6246">
        <w:t>USA Spending</w:t>
      </w:r>
      <w:r w:rsidR="0034048F">
        <w:t>,</w:t>
      </w:r>
      <w:r w:rsidR="00CE7F2E">
        <w:t xml:space="preserve"> USASpending.gov</w:t>
      </w:r>
      <w:r w:rsidR="0034048F">
        <w:t>.</w:t>
      </w:r>
      <w:r w:rsidR="00CE7F2E">
        <w:t xml:space="preserve"> </w:t>
      </w:r>
    </w:p>
  </w:footnote>
  <w:footnote w:id="5">
    <w:p w14:paraId="360ED7F2" w14:textId="77777777" w:rsidR="002A2653" w:rsidRDefault="002A2653" w:rsidP="002A2653">
      <w:pPr>
        <w:pStyle w:val="FootnoteText"/>
      </w:pPr>
      <w:r>
        <w:rPr>
          <w:rStyle w:val="FootnoteReference"/>
        </w:rPr>
        <w:footnoteRef/>
      </w:r>
      <w:r>
        <w:t xml:space="preserve"> The IRS outlines which form an organization must file. </w:t>
      </w:r>
      <w:r>
        <w:rPr>
          <w:i/>
          <w:iCs/>
        </w:rPr>
        <w:t>Form 990 Series: Which Forms Do Exempt Organizations File</w:t>
      </w:r>
      <w:r>
        <w:t>, IRS,</w:t>
      </w:r>
      <w:r>
        <w:rPr>
          <w:i/>
          <w:iCs/>
        </w:rPr>
        <w:t xml:space="preserve"> </w:t>
      </w:r>
      <w:r w:rsidRPr="00631E41">
        <w:t>https://www.irs.gov/charities-non-profits/form-990-series-which-forms-do-exempt-organizations-file-filing-phase-in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E9C2" w14:textId="74F8A9B0" w:rsidR="00D84538" w:rsidRDefault="00C862CC">
    <w:pPr>
      <w:pStyle w:val="Header"/>
    </w:pPr>
    <w:r>
      <w:rPr>
        <w:noProof/>
        <w:lang w:eastAsia="zh-CN"/>
      </w:rPr>
      <mc:AlternateContent>
        <mc:Choice Requires="wps">
          <w:drawing>
            <wp:anchor distT="228600" distB="228600" distL="114300" distR="114300" simplePos="0" relativeHeight="251659264" behindDoc="0" locked="0" layoutInCell="1" allowOverlap="0" wp14:anchorId="0292CCF0" wp14:editId="6241EA0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6350" b="508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8B29A" w14:textId="77777777" w:rsidR="00C862CC" w:rsidRPr="00C862CC" w:rsidRDefault="00C862CC">
                          <w:pPr>
                            <w:pStyle w:val="Header"/>
                            <w:tabs>
                              <w:tab w:val="clear" w:pos="4680"/>
                              <w:tab w:val="clear" w:pos="9360"/>
                            </w:tabs>
                            <w:jc w:val="right"/>
                            <w:rPr>
                              <w:color w:val="000000" w:themeColor="text1"/>
                            </w:rPr>
                          </w:pPr>
                          <w:r w:rsidRPr="00C862CC">
                            <w:rPr>
                              <w:color w:val="000000" w:themeColor="text1"/>
                            </w:rPr>
                            <w:fldChar w:fldCharType="begin"/>
                          </w:r>
                          <w:r w:rsidRPr="00C862CC">
                            <w:rPr>
                              <w:color w:val="000000" w:themeColor="text1"/>
                            </w:rPr>
                            <w:instrText xml:space="preserve"> PAGE   \* MERGEFORMAT </w:instrText>
                          </w:r>
                          <w:r w:rsidRPr="00C862CC">
                            <w:rPr>
                              <w:color w:val="000000" w:themeColor="text1"/>
                            </w:rPr>
                            <w:fldChar w:fldCharType="separate"/>
                          </w:r>
                          <w:r w:rsidRPr="00C862CC">
                            <w:rPr>
                              <w:noProof/>
                              <w:color w:val="000000" w:themeColor="text1"/>
                            </w:rPr>
                            <w:t>0</w:t>
                          </w:r>
                          <w:r w:rsidRPr="00C862CC">
                            <w:rPr>
                              <w:noProof/>
                              <w:color w:val="000000" w:themeColor="text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du="http://schemas.microsoft.com/office/word/2023/wordml/word16du">
          <w:pict>
            <v:rect w14:anchorId="0292CCF0" id="Rectangle 133" o:spid="_x0000_s1026" style="position:absolute;margin-left:-4.4pt;margin-top:0;width:46.8pt;height:77.75pt;z-index:251659264;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" o:allowoverlap="f" fillcolor="#d9e2f3 [660]" stroked="f" strokeweight="1pt">
              <o:lock v:ext="edit" aspectratio="t"/>
              <v:textbox>
                <w:txbxContent>
                  <w:p w14:paraId="7948B29A" w14:textId="77777777" w:rsidR="00C862CC" w:rsidRPr="00C862CC" w:rsidRDefault="00C862CC">
                    <w:pPr>
                      <w:pStyle w:val="Header"/>
                      <w:tabs>
                        <w:tab w:val="clear" w:pos="4680"/>
                        <w:tab w:val="clear" w:pos="9360"/>
                      </w:tabs>
                      <w:jc w:val="right"/>
                      <w:rPr>
                        <w:color w:val="000000" w:themeColor="text1"/>
                      </w:rPr>
                    </w:pPr>
                    <w:r w:rsidRPr="00C862CC">
                      <w:rPr>
                        <w:color w:val="000000" w:themeColor="text1"/>
                      </w:rPr>
                      <w:fldChar w:fldCharType="begin"/>
                    </w:r>
                    <w:r w:rsidRPr="00C862CC">
                      <w:rPr>
                        <w:color w:val="000000" w:themeColor="text1"/>
                      </w:rPr>
                      <w:instrText xml:space="preserve"> PAGE   \* MERGEFORMAT </w:instrText>
                    </w:r>
                    <w:r w:rsidRPr="00C862CC">
                      <w:rPr>
                        <w:color w:val="000000" w:themeColor="text1"/>
                      </w:rPr>
                      <w:fldChar w:fldCharType="separate"/>
                    </w:r>
                    <w:r w:rsidRPr="00C862CC">
                      <w:rPr>
                        <w:noProof/>
                        <w:color w:val="000000" w:themeColor="text1"/>
                      </w:rPr>
                      <w:t>0</w:t>
                    </w:r>
                    <w:r w:rsidRPr="00C862CC">
                      <w:rPr>
                        <w:noProof/>
                        <w:color w:val="000000" w:themeColor="text1"/>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A901" w14:textId="77777777" w:rsidR="005A081B" w:rsidRDefault="005A081B">
    <w:pPr>
      <w:pStyle w:val="Header"/>
    </w:pPr>
    <w:r>
      <w:rPr>
        <w:noProof/>
        <w:lang w:eastAsia="zh-CN"/>
      </w:rPr>
      <mc:AlternateContent>
        <mc:Choice Requires="wps">
          <w:drawing>
            <wp:anchor distT="228600" distB="228600" distL="114300" distR="114300" simplePos="0" relativeHeight="251661312" behindDoc="0" locked="0" layoutInCell="1" allowOverlap="0" wp14:anchorId="48AA6354" wp14:editId="49B2A47A">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6350" b="5080"/>
              <wp:wrapTopAndBottom/>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F18DA3" w14:textId="77777777" w:rsidR="005A081B" w:rsidRPr="00C862CC" w:rsidRDefault="005A081B">
                          <w:pPr>
                            <w:pStyle w:val="Header"/>
                            <w:tabs>
                              <w:tab w:val="clear" w:pos="4680"/>
                              <w:tab w:val="clear" w:pos="9360"/>
                            </w:tabs>
                            <w:jc w:val="right"/>
                            <w:rPr>
                              <w:color w:val="000000" w:themeColor="text1"/>
                            </w:rPr>
                          </w:pPr>
                          <w:r w:rsidRPr="00C862CC">
                            <w:rPr>
                              <w:color w:val="000000" w:themeColor="text1"/>
                            </w:rPr>
                            <w:fldChar w:fldCharType="begin"/>
                          </w:r>
                          <w:r w:rsidRPr="00C862CC">
                            <w:rPr>
                              <w:color w:val="000000" w:themeColor="text1"/>
                            </w:rPr>
                            <w:instrText xml:space="preserve"> PAGE   \* MERGEFORMAT </w:instrText>
                          </w:r>
                          <w:r w:rsidRPr="00C862CC">
                            <w:rPr>
                              <w:color w:val="000000" w:themeColor="text1"/>
                            </w:rPr>
                            <w:fldChar w:fldCharType="separate"/>
                          </w:r>
                          <w:r w:rsidRPr="00C862CC">
                            <w:rPr>
                              <w:noProof/>
                              <w:color w:val="000000" w:themeColor="text1"/>
                            </w:rPr>
                            <w:t>0</w:t>
                          </w:r>
                          <w:r w:rsidRPr="00C862CC">
                            <w:rPr>
                              <w:noProof/>
                              <w:color w:val="000000" w:themeColor="text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du="http://schemas.microsoft.com/office/word/2023/wordml/word16du">
          <w:pict>
            <v:rect w14:anchorId="48AA6354" id="Rectangle 8" o:spid="_x0000_s1027" style="position:absolute;margin-left:-4.4pt;margin-top:0;width:46.8pt;height:77.75pt;z-index:251661312;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" o:allowoverlap="f" fillcolor="#e2efd9 [665]" stroked="f" strokeweight="1pt">
              <o:lock v:ext="edit" aspectratio="t"/>
              <v:textbox>
                <w:txbxContent>
                  <w:p w14:paraId="64F18DA3" w14:textId="77777777" w:rsidR="005A081B" w:rsidRPr="00C862CC" w:rsidRDefault="005A081B">
                    <w:pPr>
                      <w:pStyle w:val="Header"/>
                      <w:tabs>
                        <w:tab w:val="clear" w:pos="4680"/>
                        <w:tab w:val="clear" w:pos="9360"/>
                      </w:tabs>
                      <w:jc w:val="right"/>
                      <w:rPr>
                        <w:color w:val="000000" w:themeColor="text1"/>
                      </w:rPr>
                    </w:pPr>
                    <w:r w:rsidRPr="00C862CC">
                      <w:rPr>
                        <w:color w:val="000000" w:themeColor="text1"/>
                      </w:rPr>
                      <w:fldChar w:fldCharType="begin"/>
                    </w:r>
                    <w:r w:rsidRPr="00C862CC">
                      <w:rPr>
                        <w:color w:val="000000" w:themeColor="text1"/>
                      </w:rPr>
                      <w:instrText xml:space="preserve"> PAGE   \* MERGEFORMAT </w:instrText>
                    </w:r>
                    <w:r w:rsidRPr="00C862CC">
                      <w:rPr>
                        <w:color w:val="000000" w:themeColor="text1"/>
                      </w:rPr>
                      <w:fldChar w:fldCharType="separate"/>
                    </w:r>
                    <w:r w:rsidRPr="00C862CC">
                      <w:rPr>
                        <w:noProof/>
                        <w:color w:val="000000" w:themeColor="text1"/>
                      </w:rPr>
                      <w:t>0</w:t>
                    </w:r>
                    <w:r w:rsidRPr="00C862CC">
                      <w:rPr>
                        <w:noProof/>
                        <w:color w:val="000000" w:themeColor="text1"/>
                      </w:rPr>
                      <w:fldChar w:fldCharType="end"/>
                    </w:r>
                  </w:p>
                </w:txbxContent>
              </v:textbox>
              <w10:wrap type="topAndBottom"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2D5B" w14:textId="77777777" w:rsidR="005A081B" w:rsidRDefault="005A0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F674" w14:textId="77777777" w:rsidR="005B2EEA" w:rsidRDefault="005B2EEA">
    <w:pPr>
      <w:pStyle w:val="Header"/>
    </w:pPr>
    <w:r>
      <w:rPr>
        <w:noProof/>
        <w:lang w:eastAsia="zh-CN"/>
      </w:rPr>
      <mc:AlternateContent>
        <mc:Choice Requires="wps">
          <w:drawing>
            <wp:anchor distT="228600" distB="228600" distL="114300" distR="114300" simplePos="0" relativeHeight="251663360" behindDoc="0" locked="0" layoutInCell="1" allowOverlap="0" wp14:anchorId="43809EC6" wp14:editId="225B3AF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6350" b="5080"/>
              <wp:wrapTopAndBottom/>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55B1A" w14:textId="77777777" w:rsidR="005B2EEA" w:rsidRPr="00C862CC" w:rsidRDefault="005B2EEA">
                          <w:pPr>
                            <w:pStyle w:val="Header"/>
                            <w:tabs>
                              <w:tab w:val="clear" w:pos="4680"/>
                              <w:tab w:val="clear" w:pos="9360"/>
                            </w:tabs>
                            <w:jc w:val="right"/>
                            <w:rPr>
                              <w:color w:val="000000" w:themeColor="text1"/>
                            </w:rPr>
                          </w:pPr>
                          <w:r w:rsidRPr="00C862CC">
                            <w:rPr>
                              <w:color w:val="000000" w:themeColor="text1"/>
                            </w:rPr>
                            <w:fldChar w:fldCharType="begin"/>
                          </w:r>
                          <w:r w:rsidRPr="00C862CC">
                            <w:rPr>
                              <w:color w:val="000000" w:themeColor="text1"/>
                            </w:rPr>
                            <w:instrText xml:space="preserve"> PAGE   \* MERGEFORMAT </w:instrText>
                          </w:r>
                          <w:r w:rsidRPr="00C862CC">
                            <w:rPr>
                              <w:color w:val="000000" w:themeColor="text1"/>
                            </w:rPr>
                            <w:fldChar w:fldCharType="separate"/>
                          </w:r>
                          <w:r w:rsidRPr="00C862CC">
                            <w:rPr>
                              <w:noProof/>
                              <w:color w:val="000000" w:themeColor="text1"/>
                            </w:rPr>
                            <w:t>0</w:t>
                          </w:r>
                          <w:r w:rsidRPr="00C862CC">
                            <w:rPr>
                              <w:noProof/>
                              <w:color w:val="000000" w:themeColor="text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du="http://schemas.microsoft.com/office/word/2023/wordml/word16du">
          <w:pict>
            <v:rect w14:anchorId="43809EC6" id="Rectangle 11" o:spid="_x0000_s1028" style="position:absolute;margin-left:-4.4pt;margin-top:0;width:46.8pt;height:77.75pt;z-index:251663360;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" o:allowoverlap="f" fillcolor="#fbe4d5 [661]" stroked="f" strokeweight="1pt">
              <o:lock v:ext="edit" aspectratio="t"/>
              <v:textbox>
                <w:txbxContent>
                  <w:p w14:paraId="28055B1A" w14:textId="77777777" w:rsidR="005B2EEA" w:rsidRPr="00C862CC" w:rsidRDefault="005B2EEA">
                    <w:pPr>
                      <w:pStyle w:val="Header"/>
                      <w:tabs>
                        <w:tab w:val="clear" w:pos="4680"/>
                        <w:tab w:val="clear" w:pos="9360"/>
                      </w:tabs>
                      <w:jc w:val="right"/>
                      <w:rPr>
                        <w:color w:val="000000" w:themeColor="text1"/>
                      </w:rPr>
                    </w:pPr>
                    <w:r w:rsidRPr="00C862CC">
                      <w:rPr>
                        <w:color w:val="000000" w:themeColor="text1"/>
                      </w:rPr>
                      <w:fldChar w:fldCharType="begin"/>
                    </w:r>
                    <w:r w:rsidRPr="00C862CC">
                      <w:rPr>
                        <w:color w:val="000000" w:themeColor="text1"/>
                      </w:rPr>
                      <w:instrText xml:space="preserve"> PAGE   \* MERGEFORMAT </w:instrText>
                    </w:r>
                    <w:r w:rsidRPr="00C862CC">
                      <w:rPr>
                        <w:color w:val="000000" w:themeColor="text1"/>
                      </w:rPr>
                      <w:fldChar w:fldCharType="separate"/>
                    </w:r>
                    <w:r w:rsidRPr="00C862CC">
                      <w:rPr>
                        <w:noProof/>
                        <w:color w:val="000000" w:themeColor="text1"/>
                      </w:rPr>
                      <w:t>0</w:t>
                    </w:r>
                    <w:r w:rsidRPr="00C862CC">
                      <w:rPr>
                        <w:noProof/>
                        <w:color w:val="000000" w:themeColor="text1"/>
                      </w:rPr>
                      <w:fldChar w:fldCharType="end"/>
                    </w:r>
                  </w:p>
                </w:txbxContent>
              </v:textbox>
              <w10:wrap type="topAndBottom"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D273" w14:textId="77777777" w:rsidR="005A081B" w:rsidRDefault="005A0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3380"/>
    <w:multiLevelType w:val="hybridMultilevel"/>
    <w:tmpl w:val="B89CA8C8"/>
    <w:lvl w:ilvl="0" w:tplc="6EDA14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D6B5A"/>
    <w:multiLevelType w:val="hybridMultilevel"/>
    <w:tmpl w:val="AD4A715A"/>
    <w:lvl w:ilvl="0" w:tplc="0EA4127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165"/>
    <w:multiLevelType w:val="hybridMultilevel"/>
    <w:tmpl w:val="4BAA193E"/>
    <w:lvl w:ilvl="0" w:tplc="9162DA9C">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4602F"/>
    <w:multiLevelType w:val="hybridMultilevel"/>
    <w:tmpl w:val="D776689A"/>
    <w:lvl w:ilvl="0" w:tplc="9162DA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5849"/>
    <w:multiLevelType w:val="hybridMultilevel"/>
    <w:tmpl w:val="7838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01237"/>
    <w:multiLevelType w:val="hybridMultilevel"/>
    <w:tmpl w:val="8C307E52"/>
    <w:lvl w:ilvl="0" w:tplc="9162DA9C">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3597F"/>
    <w:multiLevelType w:val="multilevel"/>
    <w:tmpl w:val="63A2B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D2DEB"/>
    <w:multiLevelType w:val="hybridMultilevel"/>
    <w:tmpl w:val="B89CA8C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565B10"/>
    <w:multiLevelType w:val="hybridMultilevel"/>
    <w:tmpl w:val="2D183DBE"/>
    <w:lvl w:ilvl="0" w:tplc="1F1E328A">
      <w:start w:val="1"/>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920F6"/>
    <w:multiLevelType w:val="hybridMultilevel"/>
    <w:tmpl w:val="5A84DA58"/>
    <w:lvl w:ilvl="0" w:tplc="9162DA9C">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F4C77"/>
    <w:multiLevelType w:val="hybridMultilevel"/>
    <w:tmpl w:val="25A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17B0D"/>
    <w:multiLevelType w:val="hybridMultilevel"/>
    <w:tmpl w:val="ECEA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046CB"/>
    <w:multiLevelType w:val="hybridMultilevel"/>
    <w:tmpl w:val="FF8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F7327"/>
    <w:multiLevelType w:val="hybridMultilevel"/>
    <w:tmpl w:val="7E3421FE"/>
    <w:lvl w:ilvl="0" w:tplc="42787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B7376"/>
    <w:multiLevelType w:val="hybridMultilevel"/>
    <w:tmpl w:val="AD4A715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0459340">
    <w:abstractNumId w:val="10"/>
  </w:num>
  <w:num w:numId="2" w16cid:durableId="198783669">
    <w:abstractNumId w:val="8"/>
  </w:num>
  <w:num w:numId="3" w16cid:durableId="972177990">
    <w:abstractNumId w:val="0"/>
  </w:num>
  <w:num w:numId="4" w16cid:durableId="1635527872">
    <w:abstractNumId w:val="12"/>
  </w:num>
  <w:num w:numId="5" w16cid:durableId="1196774973">
    <w:abstractNumId w:val="4"/>
  </w:num>
  <w:num w:numId="6" w16cid:durableId="931553563">
    <w:abstractNumId w:val="1"/>
  </w:num>
  <w:num w:numId="7" w16cid:durableId="1443650952">
    <w:abstractNumId w:val="7"/>
  </w:num>
  <w:num w:numId="8" w16cid:durableId="1401443412">
    <w:abstractNumId w:val="14"/>
  </w:num>
  <w:num w:numId="9" w16cid:durableId="1747417552">
    <w:abstractNumId w:val="11"/>
  </w:num>
  <w:num w:numId="10" w16cid:durableId="2118018915">
    <w:abstractNumId w:val="2"/>
  </w:num>
  <w:num w:numId="11" w16cid:durableId="673193073">
    <w:abstractNumId w:val="5"/>
  </w:num>
  <w:num w:numId="12" w16cid:durableId="1814059977">
    <w:abstractNumId w:val="9"/>
  </w:num>
  <w:num w:numId="13" w16cid:durableId="984353288">
    <w:abstractNumId w:val="6"/>
  </w:num>
  <w:num w:numId="14" w16cid:durableId="833422539">
    <w:abstractNumId w:val="3"/>
  </w:num>
  <w:num w:numId="15" w16cid:durableId="3853005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DF"/>
    <w:rsid w:val="00001A52"/>
    <w:rsid w:val="00003D8E"/>
    <w:rsid w:val="00004B23"/>
    <w:rsid w:val="00007B4F"/>
    <w:rsid w:val="00012673"/>
    <w:rsid w:val="00012716"/>
    <w:rsid w:val="00013065"/>
    <w:rsid w:val="00020F9B"/>
    <w:rsid w:val="00024F93"/>
    <w:rsid w:val="00033B24"/>
    <w:rsid w:val="0004141F"/>
    <w:rsid w:val="00042453"/>
    <w:rsid w:val="000434DD"/>
    <w:rsid w:val="000437B2"/>
    <w:rsid w:val="0004469E"/>
    <w:rsid w:val="00044A8D"/>
    <w:rsid w:val="0004517D"/>
    <w:rsid w:val="00052804"/>
    <w:rsid w:val="00054BAA"/>
    <w:rsid w:val="000607EB"/>
    <w:rsid w:val="00060D76"/>
    <w:rsid w:val="00067820"/>
    <w:rsid w:val="00073A82"/>
    <w:rsid w:val="00073AEA"/>
    <w:rsid w:val="0007551E"/>
    <w:rsid w:val="0007657E"/>
    <w:rsid w:val="00082ED3"/>
    <w:rsid w:val="0008653C"/>
    <w:rsid w:val="00092A77"/>
    <w:rsid w:val="0009553B"/>
    <w:rsid w:val="000A1EA4"/>
    <w:rsid w:val="000A20A5"/>
    <w:rsid w:val="000A6803"/>
    <w:rsid w:val="000B19F1"/>
    <w:rsid w:val="000C3C86"/>
    <w:rsid w:val="000C4C16"/>
    <w:rsid w:val="000C7E1F"/>
    <w:rsid w:val="000D12DF"/>
    <w:rsid w:val="000D67E3"/>
    <w:rsid w:val="000D6B48"/>
    <w:rsid w:val="000D75B7"/>
    <w:rsid w:val="000E0526"/>
    <w:rsid w:val="000E2EFB"/>
    <w:rsid w:val="000E4580"/>
    <w:rsid w:val="000E71D2"/>
    <w:rsid w:val="000F24A2"/>
    <w:rsid w:val="000F2F9C"/>
    <w:rsid w:val="000F3A91"/>
    <w:rsid w:val="000F4407"/>
    <w:rsid w:val="000F4DD6"/>
    <w:rsid w:val="00107495"/>
    <w:rsid w:val="00107C89"/>
    <w:rsid w:val="001109BE"/>
    <w:rsid w:val="00112576"/>
    <w:rsid w:val="00116D0F"/>
    <w:rsid w:val="0012343A"/>
    <w:rsid w:val="001261C2"/>
    <w:rsid w:val="001268B7"/>
    <w:rsid w:val="0012760C"/>
    <w:rsid w:val="00130283"/>
    <w:rsid w:val="00130510"/>
    <w:rsid w:val="0013144E"/>
    <w:rsid w:val="00133120"/>
    <w:rsid w:val="00134985"/>
    <w:rsid w:val="00134A8D"/>
    <w:rsid w:val="00141B19"/>
    <w:rsid w:val="001427B9"/>
    <w:rsid w:val="001449C7"/>
    <w:rsid w:val="0014791A"/>
    <w:rsid w:val="00147956"/>
    <w:rsid w:val="001547A6"/>
    <w:rsid w:val="0016053A"/>
    <w:rsid w:val="001728AC"/>
    <w:rsid w:val="0017351E"/>
    <w:rsid w:val="001742BC"/>
    <w:rsid w:val="00177FD1"/>
    <w:rsid w:val="00180EEF"/>
    <w:rsid w:val="001816E0"/>
    <w:rsid w:val="00182D59"/>
    <w:rsid w:val="00191595"/>
    <w:rsid w:val="0019370A"/>
    <w:rsid w:val="00194B16"/>
    <w:rsid w:val="00197E41"/>
    <w:rsid w:val="001A11F8"/>
    <w:rsid w:val="001A42B4"/>
    <w:rsid w:val="001A7208"/>
    <w:rsid w:val="001B2129"/>
    <w:rsid w:val="001B225E"/>
    <w:rsid w:val="001B3BCB"/>
    <w:rsid w:val="001B3D59"/>
    <w:rsid w:val="001B7F96"/>
    <w:rsid w:val="001C15B6"/>
    <w:rsid w:val="001C2300"/>
    <w:rsid w:val="001C273C"/>
    <w:rsid w:val="001C3E49"/>
    <w:rsid w:val="001C424F"/>
    <w:rsid w:val="001C64D8"/>
    <w:rsid w:val="001D0168"/>
    <w:rsid w:val="001D0239"/>
    <w:rsid w:val="001D0329"/>
    <w:rsid w:val="001D0BDA"/>
    <w:rsid w:val="001D496F"/>
    <w:rsid w:val="001D737E"/>
    <w:rsid w:val="001E0326"/>
    <w:rsid w:val="001E235A"/>
    <w:rsid w:val="001E6607"/>
    <w:rsid w:val="001E70C2"/>
    <w:rsid w:val="001F040F"/>
    <w:rsid w:val="001F0DC2"/>
    <w:rsid w:val="00201077"/>
    <w:rsid w:val="002045C7"/>
    <w:rsid w:val="00205ADA"/>
    <w:rsid w:val="00205ADC"/>
    <w:rsid w:val="002062C6"/>
    <w:rsid w:val="0021383C"/>
    <w:rsid w:val="0021385F"/>
    <w:rsid w:val="002171AD"/>
    <w:rsid w:val="00217345"/>
    <w:rsid w:val="00217BC9"/>
    <w:rsid w:val="00226CA7"/>
    <w:rsid w:val="00233250"/>
    <w:rsid w:val="002348E7"/>
    <w:rsid w:val="00237CB5"/>
    <w:rsid w:val="00240B8C"/>
    <w:rsid w:val="00244425"/>
    <w:rsid w:val="00252FF2"/>
    <w:rsid w:val="002562E7"/>
    <w:rsid w:val="002618F1"/>
    <w:rsid w:val="002636CD"/>
    <w:rsid w:val="00266322"/>
    <w:rsid w:val="00270440"/>
    <w:rsid w:val="00272FFD"/>
    <w:rsid w:val="00274B18"/>
    <w:rsid w:val="00280729"/>
    <w:rsid w:val="00282F91"/>
    <w:rsid w:val="00286842"/>
    <w:rsid w:val="002871A3"/>
    <w:rsid w:val="00292EB5"/>
    <w:rsid w:val="00295814"/>
    <w:rsid w:val="00297DD3"/>
    <w:rsid w:val="002A2233"/>
    <w:rsid w:val="002A2653"/>
    <w:rsid w:val="002A5C67"/>
    <w:rsid w:val="002A6C45"/>
    <w:rsid w:val="002B1DE1"/>
    <w:rsid w:val="002B6018"/>
    <w:rsid w:val="002B7282"/>
    <w:rsid w:val="002C1111"/>
    <w:rsid w:val="002C5130"/>
    <w:rsid w:val="002C6F54"/>
    <w:rsid w:val="002D1804"/>
    <w:rsid w:val="002D4B6F"/>
    <w:rsid w:val="002D786F"/>
    <w:rsid w:val="002E11D5"/>
    <w:rsid w:val="002E147A"/>
    <w:rsid w:val="002E2098"/>
    <w:rsid w:val="002F0A7C"/>
    <w:rsid w:val="002F202A"/>
    <w:rsid w:val="002F358C"/>
    <w:rsid w:val="002F4796"/>
    <w:rsid w:val="002F5D6F"/>
    <w:rsid w:val="003008CF"/>
    <w:rsid w:val="00303245"/>
    <w:rsid w:val="00304EE8"/>
    <w:rsid w:val="00305CB9"/>
    <w:rsid w:val="003106DB"/>
    <w:rsid w:val="00310C8D"/>
    <w:rsid w:val="00311D54"/>
    <w:rsid w:val="00312CA2"/>
    <w:rsid w:val="003204FA"/>
    <w:rsid w:val="0032656A"/>
    <w:rsid w:val="00331DDB"/>
    <w:rsid w:val="00332E20"/>
    <w:rsid w:val="00332EF1"/>
    <w:rsid w:val="00333895"/>
    <w:rsid w:val="00333BEC"/>
    <w:rsid w:val="003355C1"/>
    <w:rsid w:val="00335CA2"/>
    <w:rsid w:val="003369B0"/>
    <w:rsid w:val="003370AC"/>
    <w:rsid w:val="003370BD"/>
    <w:rsid w:val="0034048F"/>
    <w:rsid w:val="00341833"/>
    <w:rsid w:val="003423E8"/>
    <w:rsid w:val="00350C3A"/>
    <w:rsid w:val="00356200"/>
    <w:rsid w:val="00356D71"/>
    <w:rsid w:val="003609FD"/>
    <w:rsid w:val="00361BAD"/>
    <w:rsid w:val="00362986"/>
    <w:rsid w:val="00363832"/>
    <w:rsid w:val="003650B2"/>
    <w:rsid w:val="00366802"/>
    <w:rsid w:val="0036684F"/>
    <w:rsid w:val="00367A67"/>
    <w:rsid w:val="003700B8"/>
    <w:rsid w:val="00371099"/>
    <w:rsid w:val="00372D6E"/>
    <w:rsid w:val="00374058"/>
    <w:rsid w:val="003744F3"/>
    <w:rsid w:val="00375930"/>
    <w:rsid w:val="0038088A"/>
    <w:rsid w:val="0038681D"/>
    <w:rsid w:val="00386CF8"/>
    <w:rsid w:val="00392E46"/>
    <w:rsid w:val="00393B60"/>
    <w:rsid w:val="00394BFC"/>
    <w:rsid w:val="00395901"/>
    <w:rsid w:val="00395DD6"/>
    <w:rsid w:val="003970E8"/>
    <w:rsid w:val="003A19B2"/>
    <w:rsid w:val="003B71A3"/>
    <w:rsid w:val="003C126E"/>
    <w:rsid w:val="003C1703"/>
    <w:rsid w:val="003C19C9"/>
    <w:rsid w:val="003C4738"/>
    <w:rsid w:val="003C749A"/>
    <w:rsid w:val="003D0013"/>
    <w:rsid w:val="003D0543"/>
    <w:rsid w:val="003D4BE8"/>
    <w:rsid w:val="003D647B"/>
    <w:rsid w:val="003E2C2C"/>
    <w:rsid w:val="003E47B3"/>
    <w:rsid w:val="003E5894"/>
    <w:rsid w:val="003F01A6"/>
    <w:rsid w:val="003F12FB"/>
    <w:rsid w:val="003F1C2F"/>
    <w:rsid w:val="003F228C"/>
    <w:rsid w:val="003F28CF"/>
    <w:rsid w:val="003F4312"/>
    <w:rsid w:val="003F5996"/>
    <w:rsid w:val="003F6642"/>
    <w:rsid w:val="00400C1B"/>
    <w:rsid w:val="0040223F"/>
    <w:rsid w:val="00402C4C"/>
    <w:rsid w:val="00402FFA"/>
    <w:rsid w:val="00405A91"/>
    <w:rsid w:val="004116BE"/>
    <w:rsid w:val="004144CE"/>
    <w:rsid w:val="00414E80"/>
    <w:rsid w:val="0041509A"/>
    <w:rsid w:val="004165B6"/>
    <w:rsid w:val="00417A9B"/>
    <w:rsid w:val="00421A8C"/>
    <w:rsid w:val="00421EBD"/>
    <w:rsid w:val="00421EE9"/>
    <w:rsid w:val="00424838"/>
    <w:rsid w:val="00430D0C"/>
    <w:rsid w:val="00433625"/>
    <w:rsid w:val="00434776"/>
    <w:rsid w:val="0043745A"/>
    <w:rsid w:val="00437577"/>
    <w:rsid w:val="00437E41"/>
    <w:rsid w:val="00441A0E"/>
    <w:rsid w:val="004432FE"/>
    <w:rsid w:val="00443BF2"/>
    <w:rsid w:val="004449E2"/>
    <w:rsid w:val="00444A37"/>
    <w:rsid w:val="00446A2E"/>
    <w:rsid w:val="004510E0"/>
    <w:rsid w:val="004527B4"/>
    <w:rsid w:val="00461E0B"/>
    <w:rsid w:val="00462FB4"/>
    <w:rsid w:val="00464F23"/>
    <w:rsid w:val="00465563"/>
    <w:rsid w:val="00465840"/>
    <w:rsid w:val="0046620D"/>
    <w:rsid w:val="004672B0"/>
    <w:rsid w:val="0046737E"/>
    <w:rsid w:val="00470256"/>
    <w:rsid w:val="004714D4"/>
    <w:rsid w:val="00477062"/>
    <w:rsid w:val="004773AC"/>
    <w:rsid w:val="004814E7"/>
    <w:rsid w:val="004822A6"/>
    <w:rsid w:val="00492C37"/>
    <w:rsid w:val="00494A48"/>
    <w:rsid w:val="00495D3F"/>
    <w:rsid w:val="004964EE"/>
    <w:rsid w:val="004968DF"/>
    <w:rsid w:val="004A01BF"/>
    <w:rsid w:val="004A071A"/>
    <w:rsid w:val="004A4230"/>
    <w:rsid w:val="004A433F"/>
    <w:rsid w:val="004B2096"/>
    <w:rsid w:val="004B2569"/>
    <w:rsid w:val="004B3FE9"/>
    <w:rsid w:val="004B49BD"/>
    <w:rsid w:val="004C3B83"/>
    <w:rsid w:val="004C5CDD"/>
    <w:rsid w:val="004C5F7E"/>
    <w:rsid w:val="004C669A"/>
    <w:rsid w:val="004D3D24"/>
    <w:rsid w:val="004D3D26"/>
    <w:rsid w:val="004F5812"/>
    <w:rsid w:val="00506D2A"/>
    <w:rsid w:val="0051108C"/>
    <w:rsid w:val="0052731B"/>
    <w:rsid w:val="005318DB"/>
    <w:rsid w:val="00533701"/>
    <w:rsid w:val="00533E96"/>
    <w:rsid w:val="00535A58"/>
    <w:rsid w:val="005425EB"/>
    <w:rsid w:val="00542ADA"/>
    <w:rsid w:val="00542E54"/>
    <w:rsid w:val="005465FE"/>
    <w:rsid w:val="00547C54"/>
    <w:rsid w:val="00552885"/>
    <w:rsid w:val="00553679"/>
    <w:rsid w:val="005546FC"/>
    <w:rsid w:val="00554904"/>
    <w:rsid w:val="00554A01"/>
    <w:rsid w:val="005563A9"/>
    <w:rsid w:val="00556C34"/>
    <w:rsid w:val="00557FE3"/>
    <w:rsid w:val="0056164D"/>
    <w:rsid w:val="005624DB"/>
    <w:rsid w:val="00562771"/>
    <w:rsid w:val="00563254"/>
    <w:rsid w:val="0056403C"/>
    <w:rsid w:val="00564904"/>
    <w:rsid w:val="0056614B"/>
    <w:rsid w:val="00571D86"/>
    <w:rsid w:val="00573211"/>
    <w:rsid w:val="00573A1E"/>
    <w:rsid w:val="00587CDB"/>
    <w:rsid w:val="005967F8"/>
    <w:rsid w:val="00596E72"/>
    <w:rsid w:val="005A0030"/>
    <w:rsid w:val="005A081B"/>
    <w:rsid w:val="005A4FAE"/>
    <w:rsid w:val="005A542F"/>
    <w:rsid w:val="005A57F4"/>
    <w:rsid w:val="005A665A"/>
    <w:rsid w:val="005A6DC8"/>
    <w:rsid w:val="005B2152"/>
    <w:rsid w:val="005B2600"/>
    <w:rsid w:val="005B2EEA"/>
    <w:rsid w:val="005B4778"/>
    <w:rsid w:val="005C4923"/>
    <w:rsid w:val="005C583F"/>
    <w:rsid w:val="005C6D2F"/>
    <w:rsid w:val="005C76FB"/>
    <w:rsid w:val="005D181F"/>
    <w:rsid w:val="005D1918"/>
    <w:rsid w:val="005D47EC"/>
    <w:rsid w:val="005D61A4"/>
    <w:rsid w:val="005E61C2"/>
    <w:rsid w:val="005E70C2"/>
    <w:rsid w:val="005E7224"/>
    <w:rsid w:val="005F11F3"/>
    <w:rsid w:val="005F2853"/>
    <w:rsid w:val="005F359A"/>
    <w:rsid w:val="005F6418"/>
    <w:rsid w:val="00603E4D"/>
    <w:rsid w:val="006063FE"/>
    <w:rsid w:val="0061011B"/>
    <w:rsid w:val="006179AA"/>
    <w:rsid w:val="006217FE"/>
    <w:rsid w:val="00622445"/>
    <w:rsid w:val="00626053"/>
    <w:rsid w:val="00630936"/>
    <w:rsid w:val="00631E41"/>
    <w:rsid w:val="0063241F"/>
    <w:rsid w:val="006364A1"/>
    <w:rsid w:val="0063661B"/>
    <w:rsid w:val="00645D6D"/>
    <w:rsid w:val="0064760A"/>
    <w:rsid w:val="0065067A"/>
    <w:rsid w:val="00654571"/>
    <w:rsid w:val="006551DE"/>
    <w:rsid w:val="00655484"/>
    <w:rsid w:val="00655B95"/>
    <w:rsid w:val="00660AD9"/>
    <w:rsid w:val="0066322D"/>
    <w:rsid w:val="00673D8B"/>
    <w:rsid w:val="00674106"/>
    <w:rsid w:val="00675FDA"/>
    <w:rsid w:val="00676E7C"/>
    <w:rsid w:val="006845E6"/>
    <w:rsid w:val="00693385"/>
    <w:rsid w:val="0069540E"/>
    <w:rsid w:val="00696C12"/>
    <w:rsid w:val="00697F34"/>
    <w:rsid w:val="006A084A"/>
    <w:rsid w:val="006A2367"/>
    <w:rsid w:val="006A5830"/>
    <w:rsid w:val="006A75C4"/>
    <w:rsid w:val="006B0808"/>
    <w:rsid w:val="006B76F1"/>
    <w:rsid w:val="006C099D"/>
    <w:rsid w:val="006C0C0A"/>
    <w:rsid w:val="006C1CD9"/>
    <w:rsid w:val="006C3183"/>
    <w:rsid w:val="006C502D"/>
    <w:rsid w:val="006C59CC"/>
    <w:rsid w:val="006C600A"/>
    <w:rsid w:val="006D2A6D"/>
    <w:rsid w:val="006D5441"/>
    <w:rsid w:val="006D6FAF"/>
    <w:rsid w:val="006D7798"/>
    <w:rsid w:val="006E12FA"/>
    <w:rsid w:val="006E3CE6"/>
    <w:rsid w:val="006F14A5"/>
    <w:rsid w:val="006F19DB"/>
    <w:rsid w:val="006F1BCF"/>
    <w:rsid w:val="006F26D0"/>
    <w:rsid w:val="006F33F9"/>
    <w:rsid w:val="006F34C9"/>
    <w:rsid w:val="006F733C"/>
    <w:rsid w:val="007001B1"/>
    <w:rsid w:val="00703CE0"/>
    <w:rsid w:val="00703E7F"/>
    <w:rsid w:val="00706B86"/>
    <w:rsid w:val="0072278D"/>
    <w:rsid w:val="00722C31"/>
    <w:rsid w:val="007242C6"/>
    <w:rsid w:val="0073414B"/>
    <w:rsid w:val="00734211"/>
    <w:rsid w:val="00737C4E"/>
    <w:rsid w:val="0074056E"/>
    <w:rsid w:val="00741F3D"/>
    <w:rsid w:val="00752DE8"/>
    <w:rsid w:val="0075546F"/>
    <w:rsid w:val="007566FE"/>
    <w:rsid w:val="00757195"/>
    <w:rsid w:val="00761773"/>
    <w:rsid w:val="00763644"/>
    <w:rsid w:val="007652C4"/>
    <w:rsid w:val="00766D35"/>
    <w:rsid w:val="007671CB"/>
    <w:rsid w:val="007704BD"/>
    <w:rsid w:val="00771A58"/>
    <w:rsid w:val="0077462A"/>
    <w:rsid w:val="007827AB"/>
    <w:rsid w:val="0078327D"/>
    <w:rsid w:val="0078493C"/>
    <w:rsid w:val="00784C48"/>
    <w:rsid w:val="00785970"/>
    <w:rsid w:val="0078772D"/>
    <w:rsid w:val="00787F51"/>
    <w:rsid w:val="00792BBC"/>
    <w:rsid w:val="00792BED"/>
    <w:rsid w:val="007958F2"/>
    <w:rsid w:val="00796894"/>
    <w:rsid w:val="0079744E"/>
    <w:rsid w:val="007A5628"/>
    <w:rsid w:val="007A69ED"/>
    <w:rsid w:val="007A7F57"/>
    <w:rsid w:val="007B4D28"/>
    <w:rsid w:val="007B4E8B"/>
    <w:rsid w:val="007B597D"/>
    <w:rsid w:val="007B5AB2"/>
    <w:rsid w:val="007C0F1D"/>
    <w:rsid w:val="007C2630"/>
    <w:rsid w:val="007C4D23"/>
    <w:rsid w:val="007C60E3"/>
    <w:rsid w:val="007C7352"/>
    <w:rsid w:val="007C7FD8"/>
    <w:rsid w:val="007D01A1"/>
    <w:rsid w:val="007D2244"/>
    <w:rsid w:val="007D5AC6"/>
    <w:rsid w:val="007D7563"/>
    <w:rsid w:val="007E08D3"/>
    <w:rsid w:val="007E10FF"/>
    <w:rsid w:val="007E23D1"/>
    <w:rsid w:val="007E389A"/>
    <w:rsid w:val="007E4F2A"/>
    <w:rsid w:val="007E6307"/>
    <w:rsid w:val="007E6647"/>
    <w:rsid w:val="007F2CC5"/>
    <w:rsid w:val="007F32BB"/>
    <w:rsid w:val="007F693B"/>
    <w:rsid w:val="007F70BA"/>
    <w:rsid w:val="00802A80"/>
    <w:rsid w:val="00804FB0"/>
    <w:rsid w:val="00810AA1"/>
    <w:rsid w:val="008151E4"/>
    <w:rsid w:val="008214C8"/>
    <w:rsid w:val="00822CC7"/>
    <w:rsid w:val="00823238"/>
    <w:rsid w:val="00827E7C"/>
    <w:rsid w:val="00832C99"/>
    <w:rsid w:val="00834056"/>
    <w:rsid w:val="00840388"/>
    <w:rsid w:val="00852196"/>
    <w:rsid w:val="00852B8B"/>
    <w:rsid w:val="00853D6B"/>
    <w:rsid w:val="00857F86"/>
    <w:rsid w:val="008635AC"/>
    <w:rsid w:val="00866BC3"/>
    <w:rsid w:val="0087296A"/>
    <w:rsid w:val="00873914"/>
    <w:rsid w:val="008761B6"/>
    <w:rsid w:val="0088079E"/>
    <w:rsid w:val="00884D69"/>
    <w:rsid w:val="008850D8"/>
    <w:rsid w:val="00886010"/>
    <w:rsid w:val="0088699B"/>
    <w:rsid w:val="00887B6B"/>
    <w:rsid w:val="008908A6"/>
    <w:rsid w:val="00892682"/>
    <w:rsid w:val="00894CFC"/>
    <w:rsid w:val="00897273"/>
    <w:rsid w:val="008977B4"/>
    <w:rsid w:val="008A4917"/>
    <w:rsid w:val="008A5776"/>
    <w:rsid w:val="008B062F"/>
    <w:rsid w:val="008B0AB8"/>
    <w:rsid w:val="008B1172"/>
    <w:rsid w:val="008B4D39"/>
    <w:rsid w:val="008B7BF6"/>
    <w:rsid w:val="008C192F"/>
    <w:rsid w:val="008C23DF"/>
    <w:rsid w:val="008D0154"/>
    <w:rsid w:val="008D05D6"/>
    <w:rsid w:val="008D43DF"/>
    <w:rsid w:val="008D5DDF"/>
    <w:rsid w:val="008D787B"/>
    <w:rsid w:val="008E0D13"/>
    <w:rsid w:val="008E1DF1"/>
    <w:rsid w:val="008E43FC"/>
    <w:rsid w:val="008E5AE9"/>
    <w:rsid w:val="008E798B"/>
    <w:rsid w:val="008F03BE"/>
    <w:rsid w:val="008F4DB6"/>
    <w:rsid w:val="008F5445"/>
    <w:rsid w:val="008F5A25"/>
    <w:rsid w:val="008F6175"/>
    <w:rsid w:val="00902CE1"/>
    <w:rsid w:val="0090646B"/>
    <w:rsid w:val="0091674F"/>
    <w:rsid w:val="00916B56"/>
    <w:rsid w:val="00922504"/>
    <w:rsid w:val="00924C04"/>
    <w:rsid w:val="00925C22"/>
    <w:rsid w:val="00930217"/>
    <w:rsid w:val="00931757"/>
    <w:rsid w:val="00932A4C"/>
    <w:rsid w:val="00936D18"/>
    <w:rsid w:val="009570D4"/>
    <w:rsid w:val="009600CB"/>
    <w:rsid w:val="00962247"/>
    <w:rsid w:val="00962734"/>
    <w:rsid w:val="00962CC4"/>
    <w:rsid w:val="009814F2"/>
    <w:rsid w:val="00986BA5"/>
    <w:rsid w:val="009939BF"/>
    <w:rsid w:val="00994645"/>
    <w:rsid w:val="00995C0A"/>
    <w:rsid w:val="0099733F"/>
    <w:rsid w:val="009A038C"/>
    <w:rsid w:val="009B0B9D"/>
    <w:rsid w:val="009B50F8"/>
    <w:rsid w:val="009B60B0"/>
    <w:rsid w:val="009B650F"/>
    <w:rsid w:val="009B664F"/>
    <w:rsid w:val="009C3095"/>
    <w:rsid w:val="009D1903"/>
    <w:rsid w:val="009D2E44"/>
    <w:rsid w:val="009D6CAF"/>
    <w:rsid w:val="009E09BA"/>
    <w:rsid w:val="009E1357"/>
    <w:rsid w:val="009E4835"/>
    <w:rsid w:val="009E490A"/>
    <w:rsid w:val="009E524C"/>
    <w:rsid w:val="009E53E1"/>
    <w:rsid w:val="009E6752"/>
    <w:rsid w:val="009F231E"/>
    <w:rsid w:val="009F3217"/>
    <w:rsid w:val="009F3DFC"/>
    <w:rsid w:val="009F3F74"/>
    <w:rsid w:val="009F5029"/>
    <w:rsid w:val="009F5B46"/>
    <w:rsid w:val="00A04453"/>
    <w:rsid w:val="00A04E22"/>
    <w:rsid w:val="00A109FC"/>
    <w:rsid w:val="00A10C1D"/>
    <w:rsid w:val="00A12E51"/>
    <w:rsid w:val="00A1305B"/>
    <w:rsid w:val="00A155BC"/>
    <w:rsid w:val="00A20EBF"/>
    <w:rsid w:val="00A25C50"/>
    <w:rsid w:val="00A26979"/>
    <w:rsid w:val="00A327A8"/>
    <w:rsid w:val="00A34784"/>
    <w:rsid w:val="00A37AF5"/>
    <w:rsid w:val="00A43047"/>
    <w:rsid w:val="00A4563F"/>
    <w:rsid w:val="00A62300"/>
    <w:rsid w:val="00A650E0"/>
    <w:rsid w:val="00A67432"/>
    <w:rsid w:val="00A717BC"/>
    <w:rsid w:val="00A718AF"/>
    <w:rsid w:val="00A73F40"/>
    <w:rsid w:val="00A74582"/>
    <w:rsid w:val="00A75348"/>
    <w:rsid w:val="00A76DB9"/>
    <w:rsid w:val="00A8217A"/>
    <w:rsid w:val="00A8435F"/>
    <w:rsid w:val="00A865AF"/>
    <w:rsid w:val="00A914BC"/>
    <w:rsid w:val="00A91ABA"/>
    <w:rsid w:val="00A93EFA"/>
    <w:rsid w:val="00A94238"/>
    <w:rsid w:val="00A94901"/>
    <w:rsid w:val="00A95979"/>
    <w:rsid w:val="00AA2D16"/>
    <w:rsid w:val="00AA6C3B"/>
    <w:rsid w:val="00AB32F2"/>
    <w:rsid w:val="00AB4E38"/>
    <w:rsid w:val="00AC3C45"/>
    <w:rsid w:val="00AC4A69"/>
    <w:rsid w:val="00AC5A34"/>
    <w:rsid w:val="00AC6FD0"/>
    <w:rsid w:val="00AC72C2"/>
    <w:rsid w:val="00AC7575"/>
    <w:rsid w:val="00AD39BE"/>
    <w:rsid w:val="00AD49B8"/>
    <w:rsid w:val="00AE06CE"/>
    <w:rsid w:val="00AE0BAE"/>
    <w:rsid w:val="00AE1361"/>
    <w:rsid w:val="00AE6849"/>
    <w:rsid w:val="00AF02D5"/>
    <w:rsid w:val="00AF15EF"/>
    <w:rsid w:val="00AF4EFE"/>
    <w:rsid w:val="00B03625"/>
    <w:rsid w:val="00B045EA"/>
    <w:rsid w:val="00B0778E"/>
    <w:rsid w:val="00B10310"/>
    <w:rsid w:val="00B220E7"/>
    <w:rsid w:val="00B2374E"/>
    <w:rsid w:val="00B303DD"/>
    <w:rsid w:val="00B32619"/>
    <w:rsid w:val="00B42909"/>
    <w:rsid w:val="00B44C30"/>
    <w:rsid w:val="00B46BEA"/>
    <w:rsid w:val="00B52D6F"/>
    <w:rsid w:val="00B53254"/>
    <w:rsid w:val="00B53294"/>
    <w:rsid w:val="00B535E4"/>
    <w:rsid w:val="00B55385"/>
    <w:rsid w:val="00B55FDE"/>
    <w:rsid w:val="00B56906"/>
    <w:rsid w:val="00B569BB"/>
    <w:rsid w:val="00B60161"/>
    <w:rsid w:val="00B61ADF"/>
    <w:rsid w:val="00B7228E"/>
    <w:rsid w:val="00B73D20"/>
    <w:rsid w:val="00B74960"/>
    <w:rsid w:val="00B74F85"/>
    <w:rsid w:val="00B81499"/>
    <w:rsid w:val="00B83386"/>
    <w:rsid w:val="00B86FCD"/>
    <w:rsid w:val="00B90CBC"/>
    <w:rsid w:val="00B9236C"/>
    <w:rsid w:val="00BA0B3A"/>
    <w:rsid w:val="00BA123D"/>
    <w:rsid w:val="00BA4276"/>
    <w:rsid w:val="00BA46C4"/>
    <w:rsid w:val="00BA52AF"/>
    <w:rsid w:val="00BB022C"/>
    <w:rsid w:val="00BB153D"/>
    <w:rsid w:val="00BB235A"/>
    <w:rsid w:val="00BC2ABC"/>
    <w:rsid w:val="00BD02B3"/>
    <w:rsid w:val="00BD1497"/>
    <w:rsid w:val="00BD6E5F"/>
    <w:rsid w:val="00BD7BD9"/>
    <w:rsid w:val="00BE23DD"/>
    <w:rsid w:val="00BF046D"/>
    <w:rsid w:val="00BF4F43"/>
    <w:rsid w:val="00C029B6"/>
    <w:rsid w:val="00C03807"/>
    <w:rsid w:val="00C0444C"/>
    <w:rsid w:val="00C04856"/>
    <w:rsid w:val="00C05C64"/>
    <w:rsid w:val="00C067F5"/>
    <w:rsid w:val="00C1090A"/>
    <w:rsid w:val="00C10AC5"/>
    <w:rsid w:val="00C11CF0"/>
    <w:rsid w:val="00C120E9"/>
    <w:rsid w:val="00C125FE"/>
    <w:rsid w:val="00C1650D"/>
    <w:rsid w:val="00C22E31"/>
    <w:rsid w:val="00C23105"/>
    <w:rsid w:val="00C24823"/>
    <w:rsid w:val="00C260B2"/>
    <w:rsid w:val="00C27ABD"/>
    <w:rsid w:val="00C36CA1"/>
    <w:rsid w:val="00C42422"/>
    <w:rsid w:val="00C42657"/>
    <w:rsid w:val="00C42FBA"/>
    <w:rsid w:val="00C45D99"/>
    <w:rsid w:val="00C45F7D"/>
    <w:rsid w:val="00C47B60"/>
    <w:rsid w:val="00C53F01"/>
    <w:rsid w:val="00C54BD0"/>
    <w:rsid w:val="00C57F87"/>
    <w:rsid w:val="00C6122D"/>
    <w:rsid w:val="00C61C4A"/>
    <w:rsid w:val="00C66494"/>
    <w:rsid w:val="00C73518"/>
    <w:rsid w:val="00C77D25"/>
    <w:rsid w:val="00C80F94"/>
    <w:rsid w:val="00C8335A"/>
    <w:rsid w:val="00C83E78"/>
    <w:rsid w:val="00C860E9"/>
    <w:rsid w:val="00C862CC"/>
    <w:rsid w:val="00C87953"/>
    <w:rsid w:val="00C87DC4"/>
    <w:rsid w:val="00C94A7C"/>
    <w:rsid w:val="00C94ABB"/>
    <w:rsid w:val="00C9600C"/>
    <w:rsid w:val="00CA29BA"/>
    <w:rsid w:val="00CA446C"/>
    <w:rsid w:val="00CA49B1"/>
    <w:rsid w:val="00CA7E69"/>
    <w:rsid w:val="00CB5A4B"/>
    <w:rsid w:val="00CB6A87"/>
    <w:rsid w:val="00CC6035"/>
    <w:rsid w:val="00CC76C0"/>
    <w:rsid w:val="00CD174B"/>
    <w:rsid w:val="00CD6BC6"/>
    <w:rsid w:val="00CE01A6"/>
    <w:rsid w:val="00CE1D0D"/>
    <w:rsid w:val="00CE35E6"/>
    <w:rsid w:val="00CE65BB"/>
    <w:rsid w:val="00CE69A9"/>
    <w:rsid w:val="00CE7F2E"/>
    <w:rsid w:val="00CF0D18"/>
    <w:rsid w:val="00CF0D4B"/>
    <w:rsid w:val="00CF1489"/>
    <w:rsid w:val="00D001C6"/>
    <w:rsid w:val="00D006B2"/>
    <w:rsid w:val="00D00C4A"/>
    <w:rsid w:val="00D01651"/>
    <w:rsid w:val="00D12EC0"/>
    <w:rsid w:val="00D15EDF"/>
    <w:rsid w:val="00D167B3"/>
    <w:rsid w:val="00D16895"/>
    <w:rsid w:val="00D16D51"/>
    <w:rsid w:val="00D2024B"/>
    <w:rsid w:val="00D21E1C"/>
    <w:rsid w:val="00D229EF"/>
    <w:rsid w:val="00D244CF"/>
    <w:rsid w:val="00D25EDA"/>
    <w:rsid w:val="00D32AA5"/>
    <w:rsid w:val="00D3302D"/>
    <w:rsid w:val="00D33831"/>
    <w:rsid w:val="00D35F2A"/>
    <w:rsid w:val="00D36A8B"/>
    <w:rsid w:val="00D404DD"/>
    <w:rsid w:val="00D4403D"/>
    <w:rsid w:val="00D466CF"/>
    <w:rsid w:val="00D46C43"/>
    <w:rsid w:val="00D529C8"/>
    <w:rsid w:val="00D642A6"/>
    <w:rsid w:val="00D65800"/>
    <w:rsid w:val="00D67B30"/>
    <w:rsid w:val="00D7228B"/>
    <w:rsid w:val="00D72535"/>
    <w:rsid w:val="00D73527"/>
    <w:rsid w:val="00D765F9"/>
    <w:rsid w:val="00D768F3"/>
    <w:rsid w:val="00D777C9"/>
    <w:rsid w:val="00D84538"/>
    <w:rsid w:val="00D854E3"/>
    <w:rsid w:val="00D863E3"/>
    <w:rsid w:val="00D872EE"/>
    <w:rsid w:val="00D874FF"/>
    <w:rsid w:val="00D92BCF"/>
    <w:rsid w:val="00D949A6"/>
    <w:rsid w:val="00D9522B"/>
    <w:rsid w:val="00D95E28"/>
    <w:rsid w:val="00D97537"/>
    <w:rsid w:val="00DA0C19"/>
    <w:rsid w:val="00DA4CD2"/>
    <w:rsid w:val="00DA5D93"/>
    <w:rsid w:val="00DA77D9"/>
    <w:rsid w:val="00DA7821"/>
    <w:rsid w:val="00DB35CD"/>
    <w:rsid w:val="00DB70EF"/>
    <w:rsid w:val="00DC432B"/>
    <w:rsid w:val="00DC5BB8"/>
    <w:rsid w:val="00DD196B"/>
    <w:rsid w:val="00DD2562"/>
    <w:rsid w:val="00DD3B62"/>
    <w:rsid w:val="00DD4572"/>
    <w:rsid w:val="00DD579C"/>
    <w:rsid w:val="00DE0A8C"/>
    <w:rsid w:val="00DE12E2"/>
    <w:rsid w:val="00DE23F4"/>
    <w:rsid w:val="00DE2906"/>
    <w:rsid w:val="00DE2980"/>
    <w:rsid w:val="00DE3992"/>
    <w:rsid w:val="00DE46E3"/>
    <w:rsid w:val="00DE5900"/>
    <w:rsid w:val="00DE72E1"/>
    <w:rsid w:val="00DF0897"/>
    <w:rsid w:val="00DF3ACE"/>
    <w:rsid w:val="00DF3E7C"/>
    <w:rsid w:val="00DF5374"/>
    <w:rsid w:val="00DF5DFC"/>
    <w:rsid w:val="00DF6007"/>
    <w:rsid w:val="00E029F3"/>
    <w:rsid w:val="00E045A3"/>
    <w:rsid w:val="00E04A73"/>
    <w:rsid w:val="00E0665B"/>
    <w:rsid w:val="00E07DEA"/>
    <w:rsid w:val="00E135CB"/>
    <w:rsid w:val="00E2191B"/>
    <w:rsid w:val="00E22106"/>
    <w:rsid w:val="00E264AB"/>
    <w:rsid w:val="00E26B22"/>
    <w:rsid w:val="00E26F66"/>
    <w:rsid w:val="00E272B2"/>
    <w:rsid w:val="00E30DD5"/>
    <w:rsid w:val="00E31E9E"/>
    <w:rsid w:val="00E33303"/>
    <w:rsid w:val="00E37501"/>
    <w:rsid w:val="00E43D7E"/>
    <w:rsid w:val="00E44D3E"/>
    <w:rsid w:val="00E53EA0"/>
    <w:rsid w:val="00E54222"/>
    <w:rsid w:val="00E64C69"/>
    <w:rsid w:val="00E65A22"/>
    <w:rsid w:val="00E6622F"/>
    <w:rsid w:val="00E66892"/>
    <w:rsid w:val="00E66A85"/>
    <w:rsid w:val="00E67C8B"/>
    <w:rsid w:val="00E7340B"/>
    <w:rsid w:val="00E80D3A"/>
    <w:rsid w:val="00E83A87"/>
    <w:rsid w:val="00E844FC"/>
    <w:rsid w:val="00E84769"/>
    <w:rsid w:val="00E85605"/>
    <w:rsid w:val="00E87C30"/>
    <w:rsid w:val="00E91E9A"/>
    <w:rsid w:val="00E936B2"/>
    <w:rsid w:val="00E97290"/>
    <w:rsid w:val="00E97390"/>
    <w:rsid w:val="00EA2236"/>
    <w:rsid w:val="00EA2BC5"/>
    <w:rsid w:val="00EA5B1F"/>
    <w:rsid w:val="00EA5C8C"/>
    <w:rsid w:val="00EB1939"/>
    <w:rsid w:val="00EB7094"/>
    <w:rsid w:val="00EC0F85"/>
    <w:rsid w:val="00EC0FA7"/>
    <w:rsid w:val="00EC4034"/>
    <w:rsid w:val="00EC6246"/>
    <w:rsid w:val="00ED001B"/>
    <w:rsid w:val="00EE27EC"/>
    <w:rsid w:val="00EE40A3"/>
    <w:rsid w:val="00EE4F64"/>
    <w:rsid w:val="00EF3D11"/>
    <w:rsid w:val="00EF3F4A"/>
    <w:rsid w:val="00EF5113"/>
    <w:rsid w:val="00F00149"/>
    <w:rsid w:val="00F024A8"/>
    <w:rsid w:val="00F11DE6"/>
    <w:rsid w:val="00F12539"/>
    <w:rsid w:val="00F151DE"/>
    <w:rsid w:val="00F159E9"/>
    <w:rsid w:val="00F175EB"/>
    <w:rsid w:val="00F2250F"/>
    <w:rsid w:val="00F22E37"/>
    <w:rsid w:val="00F24172"/>
    <w:rsid w:val="00F26F1C"/>
    <w:rsid w:val="00F270C0"/>
    <w:rsid w:val="00F3068F"/>
    <w:rsid w:val="00F3319C"/>
    <w:rsid w:val="00F33D03"/>
    <w:rsid w:val="00F342F0"/>
    <w:rsid w:val="00F36AF2"/>
    <w:rsid w:val="00F40E76"/>
    <w:rsid w:val="00F42150"/>
    <w:rsid w:val="00F42BA3"/>
    <w:rsid w:val="00F446AA"/>
    <w:rsid w:val="00F47A21"/>
    <w:rsid w:val="00F529B1"/>
    <w:rsid w:val="00F53B7D"/>
    <w:rsid w:val="00F60F07"/>
    <w:rsid w:val="00F65EF8"/>
    <w:rsid w:val="00F66B9A"/>
    <w:rsid w:val="00F706AB"/>
    <w:rsid w:val="00F71497"/>
    <w:rsid w:val="00F73F4D"/>
    <w:rsid w:val="00F743EB"/>
    <w:rsid w:val="00F74933"/>
    <w:rsid w:val="00F773E4"/>
    <w:rsid w:val="00F80154"/>
    <w:rsid w:val="00F8371A"/>
    <w:rsid w:val="00F86A1F"/>
    <w:rsid w:val="00F87BAF"/>
    <w:rsid w:val="00F964D1"/>
    <w:rsid w:val="00FA091A"/>
    <w:rsid w:val="00FA69C7"/>
    <w:rsid w:val="00FA7B30"/>
    <w:rsid w:val="00FB2E60"/>
    <w:rsid w:val="00FB4952"/>
    <w:rsid w:val="00FB6FD9"/>
    <w:rsid w:val="00FB724E"/>
    <w:rsid w:val="00FC4D14"/>
    <w:rsid w:val="00FD3FD6"/>
    <w:rsid w:val="00FD68DB"/>
    <w:rsid w:val="00FD7C6F"/>
    <w:rsid w:val="00FE2F1E"/>
    <w:rsid w:val="00FF1595"/>
    <w:rsid w:val="00FF2566"/>
    <w:rsid w:val="00FF3315"/>
    <w:rsid w:val="00FF37E3"/>
    <w:rsid w:val="00FF3A02"/>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315B"/>
  <w15:chartTrackingRefBased/>
  <w15:docId w15:val="{7F4B2BCE-E0D8-4446-83FB-328E5689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D6E"/>
    <w:rPr>
      <w:rFonts w:ascii="Century Schoolbook" w:hAnsi="Century Schoolbook"/>
    </w:rPr>
  </w:style>
  <w:style w:type="paragraph" w:styleId="Heading1">
    <w:name w:val="heading 1"/>
    <w:basedOn w:val="Normal"/>
    <w:next w:val="Normal"/>
    <w:link w:val="Heading1Char"/>
    <w:uiPriority w:val="9"/>
    <w:qFormat/>
    <w:rsid w:val="00372D6E"/>
    <w:pPr>
      <w:keepNext/>
      <w:keepLines/>
      <w:spacing w:before="240"/>
      <w:outlineLvl w:val="0"/>
    </w:pPr>
    <w:rPr>
      <w:rFonts w:eastAsiaTheme="majorEastAsia" w:cstheme="majorBidi"/>
      <w:color w:val="000000" w:themeColor="text1"/>
      <w:sz w:val="32"/>
      <w:szCs w:val="32"/>
      <w:u w:val="single"/>
    </w:rPr>
  </w:style>
  <w:style w:type="paragraph" w:styleId="Heading2">
    <w:name w:val="heading 2"/>
    <w:basedOn w:val="Normal"/>
    <w:next w:val="Normal"/>
    <w:link w:val="Heading2Char"/>
    <w:uiPriority w:val="9"/>
    <w:unhideWhenUsed/>
    <w:qFormat/>
    <w:rsid w:val="00B045EA"/>
    <w:pPr>
      <w:keepNext/>
      <w:keepLines/>
      <w:spacing w:before="40"/>
      <w:outlineLvl w:val="1"/>
    </w:pPr>
    <w:rPr>
      <w:rFonts w:eastAsiaTheme="majorEastAsia" w:cstheme="majorBidi"/>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D6E"/>
    <w:rPr>
      <w:rFonts w:ascii="Century Schoolbook" w:eastAsiaTheme="majorEastAsia" w:hAnsi="Century Schoolbook" w:cstheme="majorBidi"/>
      <w:color w:val="000000" w:themeColor="text1"/>
      <w:sz w:val="32"/>
      <w:szCs w:val="32"/>
      <w:u w:val="single"/>
    </w:rPr>
  </w:style>
  <w:style w:type="paragraph" w:styleId="ListParagraph">
    <w:name w:val="List Paragraph"/>
    <w:basedOn w:val="Normal"/>
    <w:uiPriority w:val="34"/>
    <w:qFormat/>
    <w:rsid w:val="004B2096"/>
    <w:pPr>
      <w:ind w:left="720"/>
      <w:contextualSpacing/>
    </w:pPr>
  </w:style>
  <w:style w:type="character" w:customStyle="1" w:styleId="Heading2Char">
    <w:name w:val="Heading 2 Char"/>
    <w:basedOn w:val="DefaultParagraphFont"/>
    <w:link w:val="Heading2"/>
    <w:uiPriority w:val="9"/>
    <w:rsid w:val="00B045EA"/>
    <w:rPr>
      <w:rFonts w:ascii="Century Schoolbook" w:eastAsiaTheme="majorEastAsia" w:hAnsi="Century Schoolbook" w:cstheme="majorBidi"/>
      <w:i/>
      <w:color w:val="000000" w:themeColor="text1"/>
      <w:sz w:val="26"/>
      <w:szCs w:val="26"/>
    </w:rPr>
  </w:style>
  <w:style w:type="table" w:styleId="TableGrid">
    <w:name w:val="Table Grid"/>
    <w:basedOn w:val="TableNormal"/>
    <w:uiPriority w:val="39"/>
    <w:rsid w:val="00421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647"/>
    <w:pPr>
      <w:tabs>
        <w:tab w:val="center" w:pos="4680"/>
        <w:tab w:val="right" w:pos="9360"/>
      </w:tabs>
    </w:pPr>
  </w:style>
  <w:style w:type="character" w:customStyle="1" w:styleId="HeaderChar">
    <w:name w:val="Header Char"/>
    <w:basedOn w:val="DefaultParagraphFont"/>
    <w:link w:val="Header"/>
    <w:uiPriority w:val="99"/>
    <w:rsid w:val="007E6647"/>
    <w:rPr>
      <w:rFonts w:ascii="Century Schoolbook" w:hAnsi="Century Schoolbook"/>
    </w:rPr>
  </w:style>
  <w:style w:type="paragraph" w:styleId="Footer">
    <w:name w:val="footer"/>
    <w:basedOn w:val="Normal"/>
    <w:link w:val="FooterChar"/>
    <w:uiPriority w:val="99"/>
    <w:unhideWhenUsed/>
    <w:rsid w:val="007E6647"/>
    <w:pPr>
      <w:tabs>
        <w:tab w:val="center" w:pos="4680"/>
        <w:tab w:val="right" w:pos="9360"/>
      </w:tabs>
    </w:pPr>
  </w:style>
  <w:style w:type="character" w:customStyle="1" w:styleId="FooterChar">
    <w:name w:val="Footer Char"/>
    <w:basedOn w:val="DefaultParagraphFont"/>
    <w:link w:val="Footer"/>
    <w:uiPriority w:val="99"/>
    <w:rsid w:val="007E6647"/>
    <w:rPr>
      <w:rFonts w:ascii="Century Schoolbook" w:hAnsi="Century Schoolbook"/>
    </w:rPr>
  </w:style>
  <w:style w:type="character" w:styleId="PageNumber">
    <w:name w:val="page number"/>
    <w:basedOn w:val="DefaultParagraphFont"/>
    <w:uiPriority w:val="99"/>
    <w:semiHidden/>
    <w:unhideWhenUsed/>
    <w:rsid w:val="007E6647"/>
  </w:style>
  <w:style w:type="character" w:styleId="CommentReference">
    <w:name w:val="annotation reference"/>
    <w:basedOn w:val="DefaultParagraphFont"/>
    <w:uiPriority w:val="99"/>
    <w:semiHidden/>
    <w:unhideWhenUsed/>
    <w:rsid w:val="00894CFC"/>
    <w:rPr>
      <w:sz w:val="16"/>
      <w:szCs w:val="16"/>
    </w:rPr>
  </w:style>
  <w:style w:type="paragraph" w:styleId="CommentText">
    <w:name w:val="annotation text"/>
    <w:basedOn w:val="Normal"/>
    <w:link w:val="CommentTextChar"/>
    <w:uiPriority w:val="99"/>
    <w:semiHidden/>
    <w:unhideWhenUsed/>
    <w:rsid w:val="00894CFC"/>
    <w:rPr>
      <w:sz w:val="20"/>
      <w:szCs w:val="20"/>
    </w:rPr>
  </w:style>
  <w:style w:type="character" w:customStyle="1" w:styleId="CommentTextChar">
    <w:name w:val="Comment Text Char"/>
    <w:basedOn w:val="DefaultParagraphFont"/>
    <w:link w:val="CommentText"/>
    <w:uiPriority w:val="99"/>
    <w:semiHidden/>
    <w:rsid w:val="00894CFC"/>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894CFC"/>
    <w:rPr>
      <w:b/>
      <w:bCs/>
    </w:rPr>
  </w:style>
  <w:style w:type="character" w:customStyle="1" w:styleId="CommentSubjectChar">
    <w:name w:val="Comment Subject Char"/>
    <w:basedOn w:val="CommentTextChar"/>
    <w:link w:val="CommentSubject"/>
    <w:uiPriority w:val="99"/>
    <w:semiHidden/>
    <w:rsid w:val="00894CFC"/>
    <w:rPr>
      <w:rFonts w:ascii="Century Schoolbook" w:hAnsi="Century Schoolbook"/>
      <w:b/>
      <w:bCs/>
      <w:sz w:val="20"/>
      <w:szCs w:val="20"/>
    </w:rPr>
  </w:style>
  <w:style w:type="paragraph" w:styleId="Revision">
    <w:name w:val="Revision"/>
    <w:hidden/>
    <w:uiPriority w:val="99"/>
    <w:semiHidden/>
    <w:rsid w:val="00F66B9A"/>
    <w:rPr>
      <w:rFonts w:ascii="Century Schoolbook" w:hAnsi="Century Schoolbook"/>
    </w:rPr>
  </w:style>
  <w:style w:type="paragraph" w:styleId="FootnoteText">
    <w:name w:val="footnote text"/>
    <w:basedOn w:val="Normal"/>
    <w:link w:val="FootnoteTextChar"/>
    <w:uiPriority w:val="99"/>
    <w:semiHidden/>
    <w:unhideWhenUsed/>
    <w:rsid w:val="00B81499"/>
    <w:rPr>
      <w:sz w:val="20"/>
      <w:szCs w:val="20"/>
    </w:rPr>
  </w:style>
  <w:style w:type="character" w:customStyle="1" w:styleId="FootnoteTextChar">
    <w:name w:val="Footnote Text Char"/>
    <w:basedOn w:val="DefaultParagraphFont"/>
    <w:link w:val="FootnoteText"/>
    <w:uiPriority w:val="99"/>
    <w:semiHidden/>
    <w:rsid w:val="00B81499"/>
    <w:rPr>
      <w:rFonts w:ascii="Century Schoolbook" w:hAnsi="Century Schoolbook"/>
      <w:sz w:val="20"/>
      <w:szCs w:val="20"/>
    </w:rPr>
  </w:style>
  <w:style w:type="character" w:styleId="FootnoteReference">
    <w:name w:val="footnote reference"/>
    <w:basedOn w:val="DefaultParagraphFont"/>
    <w:uiPriority w:val="99"/>
    <w:semiHidden/>
    <w:unhideWhenUsed/>
    <w:rsid w:val="00B81499"/>
    <w:rPr>
      <w:vertAlign w:val="superscript"/>
    </w:rPr>
  </w:style>
  <w:style w:type="character" w:styleId="Hyperlink">
    <w:name w:val="Hyperlink"/>
    <w:basedOn w:val="DefaultParagraphFont"/>
    <w:uiPriority w:val="99"/>
    <w:unhideWhenUsed/>
    <w:rsid w:val="00375930"/>
    <w:rPr>
      <w:color w:val="0563C1" w:themeColor="hyperlink"/>
      <w:u w:val="single"/>
    </w:rPr>
  </w:style>
  <w:style w:type="character" w:styleId="UnresolvedMention">
    <w:name w:val="Unresolved Mention"/>
    <w:basedOn w:val="DefaultParagraphFont"/>
    <w:uiPriority w:val="99"/>
    <w:semiHidden/>
    <w:unhideWhenUsed/>
    <w:rsid w:val="00375930"/>
    <w:rPr>
      <w:color w:val="605E5C"/>
      <w:shd w:val="clear" w:color="auto" w:fill="E1DFDD"/>
    </w:rPr>
  </w:style>
  <w:style w:type="character" w:customStyle="1" w:styleId="apple-converted-space">
    <w:name w:val="apple-converted-space"/>
    <w:basedOn w:val="DefaultParagraphFont"/>
    <w:rsid w:val="00F00149"/>
  </w:style>
  <w:style w:type="paragraph" w:styleId="TOC1">
    <w:name w:val="toc 1"/>
    <w:basedOn w:val="Normal"/>
    <w:next w:val="Normal"/>
    <w:autoRedefine/>
    <w:uiPriority w:val="39"/>
    <w:unhideWhenUsed/>
    <w:rsid w:val="00272FFD"/>
    <w:pPr>
      <w:spacing w:after="100"/>
    </w:pPr>
  </w:style>
  <w:style w:type="paragraph" w:styleId="TOC2">
    <w:name w:val="toc 2"/>
    <w:basedOn w:val="Normal"/>
    <w:next w:val="Normal"/>
    <w:autoRedefine/>
    <w:uiPriority w:val="39"/>
    <w:unhideWhenUsed/>
    <w:rsid w:val="00272FFD"/>
    <w:pPr>
      <w:spacing w:after="100"/>
      <w:ind w:left="240"/>
    </w:pPr>
  </w:style>
  <w:style w:type="paragraph" w:styleId="NoSpacing">
    <w:name w:val="No Spacing"/>
    <w:uiPriority w:val="1"/>
    <w:qFormat/>
    <w:rsid w:val="00446A2E"/>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1773">
      <w:bodyDiv w:val="1"/>
      <w:marLeft w:val="0"/>
      <w:marRight w:val="0"/>
      <w:marTop w:val="0"/>
      <w:marBottom w:val="0"/>
      <w:divBdr>
        <w:top w:val="none" w:sz="0" w:space="0" w:color="auto"/>
        <w:left w:val="none" w:sz="0" w:space="0" w:color="auto"/>
        <w:bottom w:val="none" w:sz="0" w:space="0" w:color="auto"/>
        <w:right w:val="none" w:sz="0" w:space="0" w:color="auto"/>
      </w:divBdr>
    </w:div>
    <w:div w:id="7307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EA5C-A9CC-464D-B402-44582D12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Links>
    <vt:vector size="6" baseType="variant">
      <vt:variant>
        <vt:i4>524383</vt:i4>
      </vt:variant>
      <vt:variant>
        <vt:i4>0</vt:i4>
      </vt:variant>
      <vt:variant>
        <vt:i4>0</vt:i4>
      </vt:variant>
      <vt:variant>
        <vt:i4>5</vt:i4>
      </vt:variant>
      <vt:variant>
        <vt:lpwstr>https://www.sba.gov/business-guide/launch-your-business/choose-business-structure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Beth</dc:creator>
  <cp:keywords/>
  <dc:description/>
  <cp:lastModifiedBy>Kelley, Thomas A III</cp:lastModifiedBy>
  <cp:revision>3</cp:revision>
  <dcterms:created xsi:type="dcterms:W3CDTF">2023-06-15T14:34:00Z</dcterms:created>
  <dcterms:modified xsi:type="dcterms:W3CDTF">2024-01-31T15:41:00Z</dcterms:modified>
</cp:coreProperties>
</file>