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19E4" w14:textId="1BB8A8FC" w:rsidR="005D430C" w:rsidRDefault="00DC289F" w:rsidP="00DC289F">
      <w:pPr>
        <w:jc w:val="center"/>
        <w:rPr>
          <w:rFonts w:ascii="Gentium" w:hAnsi="Gentium" w:cs="Gentium"/>
          <w:b/>
          <w:bCs/>
          <w:u w:val="single"/>
        </w:rPr>
      </w:pPr>
      <w:r>
        <w:rPr>
          <w:rFonts w:ascii="Gentium" w:hAnsi="Gentium" w:cs="Gentium"/>
          <w:b/>
          <w:bCs/>
          <w:u w:val="single"/>
        </w:rPr>
        <w:t>Fire Metaphors</w:t>
      </w:r>
      <w:r w:rsidRPr="00DC289F">
        <w:rPr>
          <w:rFonts w:ascii="Gentium" w:hAnsi="Gentium" w:cs="Gentium"/>
          <w:b/>
          <w:bCs/>
          <w:u w:val="single"/>
        </w:rPr>
        <w:t>:  Jefferson and Tacitus</w:t>
      </w:r>
    </w:p>
    <w:p w14:paraId="2458DF1A" w14:textId="77777777" w:rsidR="00DC289F" w:rsidRPr="00DC289F" w:rsidRDefault="00DC289F" w:rsidP="00DC289F">
      <w:pPr>
        <w:jc w:val="center"/>
        <w:rPr>
          <w:rFonts w:ascii="Gentium" w:hAnsi="Gentium" w:cs="Gentium"/>
          <w:b/>
          <w:bCs/>
          <w:u w:val="single"/>
        </w:rPr>
      </w:pPr>
    </w:p>
    <w:p w14:paraId="155AA111" w14:textId="77777777" w:rsidR="00DC289F" w:rsidRPr="00DC289F" w:rsidRDefault="00DC289F" w:rsidP="00DC289F">
      <w:pPr>
        <w:ind w:right="907"/>
        <w:rPr>
          <w:rFonts w:ascii="Gentium" w:hAnsi="Gentium" w:cs="Gentium"/>
        </w:rPr>
      </w:pPr>
    </w:p>
    <w:tbl>
      <w:tblPr>
        <w:tblStyle w:val="TableGrid"/>
        <w:tblW w:w="0" w:type="auto"/>
        <w:tblLook w:val="04A0" w:firstRow="1" w:lastRow="0" w:firstColumn="1" w:lastColumn="0" w:noHBand="0" w:noVBand="1"/>
      </w:tblPr>
      <w:tblGrid>
        <w:gridCol w:w="1051"/>
        <w:gridCol w:w="2238"/>
        <w:gridCol w:w="2853"/>
        <w:gridCol w:w="3208"/>
      </w:tblGrid>
      <w:tr w:rsidR="00DC289F" w:rsidRPr="00DC289F" w14:paraId="0E67536F" w14:textId="77777777" w:rsidTr="00917524">
        <w:trPr>
          <w:tblHeader/>
        </w:trPr>
        <w:tc>
          <w:tcPr>
            <w:tcW w:w="0" w:type="auto"/>
          </w:tcPr>
          <w:p w14:paraId="50E1BF93" w14:textId="7D870AD9" w:rsidR="00DC289F" w:rsidRPr="00DC289F" w:rsidRDefault="00DC289F" w:rsidP="00917524">
            <w:pPr>
              <w:pStyle w:val="ListParagraph"/>
              <w:ind w:left="0"/>
              <w:rPr>
                <w:rFonts w:ascii="Gentium" w:hAnsi="Gentium" w:cs="Gentium"/>
                <w:i/>
                <w:iCs/>
              </w:rPr>
            </w:pPr>
            <w:r>
              <w:rPr>
                <w:rFonts w:ascii="Gentium" w:hAnsi="Gentium" w:cs="Gentium"/>
                <w:i/>
                <w:iCs/>
              </w:rPr>
              <w:t>Annales</w:t>
            </w:r>
          </w:p>
        </w:tc>
        <w:tc>
          <w:tcPr>
            <w:tcW w:w="0" w:type="auto"/>
          </w:tcPr>
          <w:p w14:paraId="7F7F3F4B" w14:textId="020B2A32" w:rsidR="00DC289F" w:rsidRPr="00DC289F" w:rsidRDefault="00DC289F" w:rsidP="00917524">
            <w:pPr>
              <w:pStyle w:val="ListParagraph"/>
              <w:ind w:left="0"/>
              <w:rPr>
                <w:rFonts w:ascii="Gentium" w:hAnsi="Gentium" w:cs="Gentium"/>
              </w:rPr>
            </w:pPr>
            <w:r>
              <w:rPr>
                <w:rFonts w:ascii="Gentium" w:hAnsi="Gentium" w:cs="Gentium"/>
              </w:rPr>
              <w:t>Latin</w:t>
            </w:r>
          </w:p>
        </w:tc>
        <w:tc>
          <w:tcPr>
            <w:tcW w:w="0" w:type="auto"/>
          </w:tcPr>
          <w:p w14:paraId="4FAC18BB" w14:textId="30CF8384" w:rsidR="00DC289F" w:rsidRPr="00DC289F" w:rsidRDefault="00DC289F" w:rsidP="00917524">
            <w:pPr>
              <w:pStyle w:val="ListParagraph"/>
              <w:ind w:left="0"/>
              <w:jc w:val="center"/>
              <w:rPr>
                <w:rFonts w:ascii="Gentium" w:hAnsi="Gentium" w:cs="Gentium"/>
                <w:u w:val="single"/>
              </w:rPr>
            </w:pPr>
            <w:r>
              <w:rPr>
                <w:rFonts w:ascii="Gentium" w:hAnsi="Gentium" w:cs="Gentium"/>
                <w:u w:val="single"/>
              </w:rPr>
              <w:t xml:space="preserve">Thomas </w:t>
            </w:r>
            <w:r w:rsidRPr="00DC289F">
              <w:rPr>
                <w:rFonts w:ascii="Gentium" w:hAnsi="Gentium" w:cs="Gentium"/>
                <w:u w:val="single"/>
              </w:rPr>
              <w:t>Gordon trans.</w:t>
            </w:r>
          </w:p>
        </w:tc>
        <w:tc>
          <w:tcPr>
            <w:tcW w:w="0" w:type="auto"/>
          </w:tcPr>
          <w:p w14:paraId="183D9AC6" w14:textId="21DC5D23" w:rsidR="00DC289F" w:rsidRPr="00DC289F" w:rsidRDefault="00DC289F" w:rsidP="00917524">
            <w:pPr>
              <w:pStyle w:val="ListParagraph"/>
              <w:ind w:left="0"/>
              <w:jc w:val="center"/>
              <w:rPr>
                <w:rFonts w:ascii="Gentium" w:hAnsi="Gentium" w:cs="Gentium"/>
                <w:u w:val="single"/>
              </w:rPr>
            </w:pPr>
            <w:r w:rsidRPr="00DC289F">
              <w:rPr>
                <w:rFonts w:ascii="Gentium" w:hAnsi="Gentium" w:cs="Gentium"/>
                <w:u w:val="single"/>
              </w:rPr>
              <w:t>J</w:t>
            </w:r>
            <w:r>
              <w:rPr>
                <w:rFonts w:ascii="Gentium" w:hAnsi="Gentium" w:cs="Gentium"/>
                <w:u w:val="single"/>
              </w:rPr>
              <w:t>efferson Comparator</w:t>
            </w:r>
          </w:p>
        </w:tc>
      </w:tr>
      <w:tr w:rsidR="00DC289F" w:rsidRPr="00DC289F" w14:paraId="200C22F3" w14:textId="77777777" w:rsidTr="00917524">
        <w:tc>
          <w:tcPr>
            <w:tcW w:w="0" w:type="auto"/>
          </w:tcPr>
          <w:p w14:paraId="2CF870F6" w14:textId="77777777" w:rsidR="00DC289F" w:rsidRPr="00DC289F" w:rsidRDefault="00DC289F" w:rsidP="00917524">
            <w:pPr>
              <w:pStyle w:val="ListParagraph"/>
              <w:ind w:left="0"/>
              <w:rPr>
                <w:rFonts w:ascii="Gentium" w:hAnsi="Gentium" w:cs="Gentium"/>
              </w:rPr>
            </w:pPr>
            <w:r w:rsidRPr="00DC289F">
              <w:rPr>
                <w:rFonts w:ascii="Gentium" w:hAnsi="Gentium" w:cs="Gentium"/>
              </w:rPr>
              <w:t>15.38.2</w:t>
            </w:r>
          </w:p>
        </w:tc>
        <w:tc>
          <w:tcPr>
            <w:tcW w:w="0" w:type="auto"/>
          </w:tcPr>
          <w:p w14:paraId="52126A94" w14:textId="77777777" w:rsidR="00DC289F" w:rsidRPr="00DC289F" w:rsidRDefault="00DC289F" w:rsidP="00917524">
            <w:pPr>
              <w:pStyle w:val="ListParagraph"/>
              <w:ind w:left="0"/>
              <w:rPr>
                <w:rFonts w:ascii="Gentium" w:hAnsi="Gentium" w:cs="Gentium"/>
                <w:i/>
                <w:iCs/>
              </w:rPr>
            </w:pPr>
            <w:proofErr w:type="spellStart"/>
            <w:r w:rsidRPr="00DC289F">
              <w:rPr>
                <w:rFonts w:ascii="Gentium" w:hAnsi="Gentium" w:cs="Gentium"/>
                <w:i/>
                <w:iCs/>
              </w:rPr>
              <w:t>quibus</w:t>
            </w:r>
            <w:proofErr w:type="spellEnd"/>
            <w:r w:rsidRPr="00DC289F">
              <w:rPr>
                <w:rFonts w:ascii="Gentium" w:hAnsi="Gentium" w:cs="Gentium"/>
                <w:i/>
                <w:iCs/>
              </w:rPr>
              <w:t xml:space="preserve"> id </w:t>
            </w:r>
            <w:proofErr w:type="spellStart"/>
            <w:r w:rsidRPr="00DC289F">
              <w:rPr>
                <w:rFonts w:ascii="Gentium" w:hAnsi="Gentium" w:cs="Gentium"/>
                <w:i/>
                <w:iCs/>
              </w:rPr>
              <w:t>merconium</w:t>
            </w:r>
            <w:proofErr w:type="spellEnd"/>
            <w:r w:rsidRPr="00DC289F">
              <w:rPr>
                <w:rFonts w:ascii="Gentium" w:hAnsi="Gentium" w:cs="Gentium"/>
                <w:i/>
                <w:iCs/>
              </w:rPr>
              <w:t xml:space="preserve"> </w:t>
            </w:r>
            <w:proofErr w:type="spellStart"/>
            <w:r w:rsidRPr="00DC289F">
              <w:rPr>
                <w:rFonts w:ascii="Gentium" w:hAnsi="Gentium" w:cs="Gentium"/>
                <w:i/>
                <w:iCs/>
              </w:rPr>
              <w:t>inerant</w:t>
            </w:r>
            <w:proofErr w:type="spellEnd"/>
            <w:r w:rsidRPr="00DC289F">
              <w:rPr>
                <w:rFonts w:ascii="Gentium" w:hAnsi="Gentium" w:cs="Gentium"/>
                <w:i/>
                <w:iCs/>
              </w:rPr>
              <w:t xml:space="preserve">, quo </w:t>
            </w:r>
            <w:proofErr w:type="spellStart"/>
            <w:r w:rsidRPr="00DC289F">
              <w:rPr>
                <w:rFonts w:ascii="Gentium" w:hAnsi="Gentium" w:cs="Gentium"/>
                <w:i/>
                <w:iCs/>
              </w:rPr>
              <w:t>flamma</w:t>
            </w:r>
            <w:proofErr w:type="spellEnd"/>
            <w:r w:rsidRPr="00DC289F">
              <w:rPr>
                <w:rFonts w:ascii="Gentium" w:hAnsi="Gentium" w:cs="Gentium"/>
                <w:i/>
                <w:iCs/>
              </w:rPr>
              <w:t xml:space="preserve"> </w:t>
            </w:r>
            <w:proofErr w:type="spellStart"/>
            <w:r w:rsidRPr="00DC289F">
              <w:rPr>
                <w:rFonts w:ascii="Gentium" w:hAnsi="Gentium" w:cs="Gentium"/>
                <w:i/>
                <w:iCs/>
              </w:rPr>
              <w:t>alitur</w:t>
            </w:r>
            <w:proofErr w:type="spellEnd"/>
            <w:r w:rsidRPr="00DC289F">
              <w:rPr>
                <w:rFonts w:ascii="Gentium" w:hAnsi="Gentium" w:cs="Gentium"/>
                <w:i/>
                <w:iCs/>
              </w:rPr>
              <w:t xml:space="preserve">, simul </w:t>
            </w:r>
            <w:proofErr w:type="spellStart"/>
            <w:r w:rsidRPr="00DC289F">
              <w:rPr>
                <w:rFonts w:ascii="Gentium" w:hAnsi="Gentium" w:cs="Gentium"/>
                <w:i/>
                <w:iCs/>
              </w:rPr>
              <w:t>coeptus</w:t>
            </w:r>
            <w:proofErr w:type="spellEnd"/>
            <w:r w:rsidRPr="00DC289F">
              <w:rPr>
                <w:rFonts w:ascii="Gentium" w:hAnsi="Gentium" w:cs="Gentium"/>
                <w:i/>
                <w:iCs/>
              </w:rPr>
              <w:t xml:space="preserve"> ignis et </w:t>
            </w:r>
            <w:proofErr w:type="spellStart"/>
            <w:r w:rsidRPr="00DC289F">
              <w:rPr>
                <w:rFonts w:ascii="Gentium" w:hAnsi="Gentium" w:cs="Gentium"/>
                <w:i/>
                <w:iCs/>
              </w:rPr>
              <w:t>statim</w:t>
            </w:r>
            <w:proofErr w:type="spellEnd"/>
            <w:r w:rsidRPr="00DC289F">
              <w:rPr>
                <w:rFonts w:ascii="Gentium" w:hAnsi="Gentium" w:cs="Gentium"/>
                <w:i/>
                <w:iCs/>
              </w:rPr>
              <w:t xml:space="preserve"> </w:t>
            </w:r>
            <w:proofErr w:type="spellStart"/>
            <w:r w:rsidRPr="00DC289F">
              <w:rPr>
                <w:rFonts w:ascii="Gentium" w:hAnsi="Gentium" w:cs="Gentium"/>
                <w:i/>
                <w:iCs/>
              </w:rPr>
              <w:t>validus</w:t>
            </w:r>
            <w:proofErr w:type="spellEnd"/>
            <w:r w:rsidRPr="00DC289F">
              <w:rPr>
                <w:rFonts w:ascii="Gentium" w:hAnsi="Gentium" w:cs="Gentium"/>
                <w:i/>
                <w:iCs/>
              </w:rPr>
              <w:t xml:space="preserve"> av </w:t>
            </w:r>
            <w:proofErr w:type="spellStart"/>
            <w:r w:rsidRPr="00DC289F">
              <w:rPr>
                <w:rFonts w:ascii="Gentium" w:hAnsi="Gentium" w:cs="Gentium"/>
                <w:i/>
                <w:iCs/>
              </w:rPr>
              <w:t>vento</w:t>
            </w:r>
            <w:proofErr w:type="spellEnd"/>
            <w:r w:rsidRPr="00DC289F">
              <w:rPr>
                <w:rFonts w:ascii="Gentium" w:hAnsi="Gentium" w:cs="Gentium"/>
                <w:i/>
                <w:iCs/>
              </w:rPr>
              <w:t xml:space="preserve"> </w:t>
            </w:r>
            <w:proofErr w:type="spellStart"/>
            <w:r w:rsidRPr="00DC289F">
              <w:rPr>
                <w:rFonts w:ascii="Gentium" w:hAnsi="Gentium" w:cs="Gentium"/>
                <w:i/>
                <w:iCs/>
              </w:rPr>
              <w:t>citus</w:t>
            </w:r>
            <w:proofErr w:type="spellEnd"/>
            <w:r w:rsidRPr="00DC289F">
              <w:rPr>
                <w:rFonts w:ascii="Gentium" w:hAnsi="Gentium" w:cs="Gentium"/>
                <w:i/>
                <w:iCs/>
              </w:rPr>
              <w:t xml:space="preserve"> </w:t>
            </w:r>
            <w:proofErr w:type="spellStart"/>
            <w:r w:rsidRPr="00DC289F">
              <w:rPr>
                <w:rFonts w:ascii="Gentium" w:hAnsi="Gentium" w:cs="Gentium"/>
                <w:i/>
                <w:iCs/>
              </w:rPr>
              <w:t>longitudinem</w:t>
            </w:r>
            <w:proofErr w:type="spellEnd"/>
            <w:r w:rsidRPr="00DC289F">
              <w:rPr>
                <w:rFonts w:ascii="Gentium" w:hAnsi="Gentium" w:cs="Gentium"/>
                <w:i/>
                <w:iCs/>
              </w:rPr>
              <w:t xml:space="preserve"> </w:t>
            </w:r>
            <w:proofErr w:type="spellStart"/>
            <w:r w:rsidRPr="00DC289F">
              <w:rPr>
                <w:rFonts w:ascii="Gentium" w:hAnsi="Gentium" w:cs="Gentium"/>
                <w:i/>
                <w:iCs/>
              </w:rPr>
              <w:t>circi</w:t>
            </w:r>
            <w:proofErr w:type="spellEnd"/>
            <w:r w:rsidRPr="00DC289F">
              <w:rPr>
                <w:rFonts w:ascii="Gentium" w:hAnsi="Gentium" w:cs="Gentium"/>
                <w:i/>
                <w:iCs/>
              </w:rPr>
              <w:t xml:space="preserve"> </w:t>
            </w:r>
            <w:proofErr w:type="spellStart"/>
            <w:r w:rsidRPr="00DC289F">
              <w:rPr>
                <w:rFonts w:ascii="Gentium" w:hAnsi="Gentium" w:cs="Gentium"/>
                <w:i/>
                <w:iCs/>
              </w:rPr>
              <w:t>corripuit</w:t>
            </w:r>
            <w:proofErr w:type="spellEnd"/>
            <w:r w:rsidRPr="00DC289F">
              <w:rPr>
                <w:rFonts w:ascii="Gentium" w:hAnsi="Gentium" w:cs="Gentium"/>
                <w:i/>
                <w:iCs/>
              </w:rPr>
              <w:t>.</w:t>
            </w:r>
          </w:p>
        </w:tc>
        <w:tc>
          <w:tcPr>
            <w:tcW w:w="0" w:type="auto"/>
          </w:tcPr>
          <w:p w14:paraId="278F881C" w14:textId="77777777" w:rsidR="00DC289F" w:rsidRPr="00DC289F" w:rsidRDefault="00DC289F" w:rsidP="00917524">
            <w:pPr>
              <w:pStyle w:val="ListParagraph"/>
              <w:ind w:left="0"/>
              <w:rPr>
                <w:rFonts w:ascii="Gentium" w:hAnsi="Gentium" w:cs="Gentium"/>
              </w:rPr>
            </w:pPr>
            <w:r w:rsidRPr="00DC289F">
              <w:rPr>
                <w:rFonts w:ascii="Gentium" w:hAnsi="Gentium" w:cs="Gentium"/>
              </w:rPr>
              <w:t>“</w:t>
            </w:r>
            <w:proofErr w:type="gramStart"/>
            <w:r w:rsidRPr="00DC289F">
              <w:rPr>
                <w:rFonts w:ascii="Gentium" w:hAnsi="Gentium" w:cs="Gentium"/>
              </w:rPr>
              <w:t>where</w:t>
            </w:r>
            <w:proofErr w:type="gramEnd"/>
            <w:r w:rsidRPr="00DC289F">
              <w:rPr>
                <w:rFonts w:ascii="Gentium" w:hAnsi="Gentium" w:cs="Gentium"/>
              </w:rPr>
              <w:t xml:space="preserve"> beginning amongst shops, in which were kept such goods as are proper to feed the fury of fire, it grew instantly outrageous; and being also aided by fresh force from the wind, it devoured the whole extent of the circus.”</w:t>
            </w:r>
          </w:p>
          <w:p w14:paraId="48655391" w14:textId="77777777" w:rsidR="00DC289F" w:rsidRPr="00DC289F" w:rsidRDefault="00DC289F" w:rsidP="00917524">
            <w:pPr>
              <w:pStyle w:val="ListParagraph"/>
              <w:ind w:left="0"/>
              <w:rPr>
                <w:rFonts w:ascii="Gentium" w:hAnsi="Gentium" w:cs="Gentium"/>
              </w:rPr>
            </w:pPr>
          </w:p>
        </w:tc>
        <w:tc>
          <w:tcPr>
            <w:tcW w:w="0" w:type="auto"/>
          </w:tcPr>
          <w:p w14:paraId="7243C0C2"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“Without doubt England will give money to produce and to </w:t>
            </w:r>
            <w:r w:rsidRPr="00DC289F">
              <w:rPr>
                <w:rFonts w:ascii="Gentium" w:hAnsi="Gentium" w:cs="Gentium"/>
                <w:b/>
                <w:bCs/>
              </w:rPr>
              <w:t>feed the fire</w:t>
            </w:r>
            <w:r w:rsidRPr="00DC289F">
              <w:rPr>
                <w:rFonts w:ascii="Gentium" w:hAnsi="Gentium" w:cs="Gentium"/>
              </w:rPr>
              <w:t xml:space="preserve"> which should consume this country.”</w:t>
            </w:r>
            <w:r w:rsidRPr="00DC289F">
              <w:rPr>
                <w:rStyle w:val="FootnoteReference"/>
                <w:rFonts w:ascii="Gentium" w:hAnsi="Gentium" w:cs="Gentium"/>
              </w:rPr>
              <w:footnoteReference w:id="1"/>
            </w:r>
          </w:p>
          <w:p w14:paraId="2C46BF93" w14:textId="77777777" w:rsidR="00DC289F" w:rsidRPr="00DC289F" w:rsidRDefault="00DC289F" w:rsidP="00917524">
            <w:pPr>
              <w:pStyle w:val="ListParagraph"/>
              <w:ind w:left="0"/>
              <w:rPr>
                <w:rFonts w:ascii="Gentium" w:hAnsi="Gentium" w:cs="Gentium"/>
              </w:rPr>
            </w:pPr>
          </w:p>
          <w:p w14:paraId="31302FDD"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“What mischief is this which is brewing anew between </w:t>
            </w:r>
            <w:proofErr w:type="gramStart"/>
            <w:r w:rsidRPr="00DC289F">
              <w:rPr>
                <w:rFonts w:ascii="Gentium" w:hAnsi="Gentium" w:cs="Gentium"/>
              </w:rPr>
              <w:t>Faneuil hall</w:t>
            </w:r>
            <w:proofErr w:type="gramEnd"/>
            <w:r w:rsidRPr="00DC289F">
              <w:rPr>
                <w:rFonts w:ascii="Gentium" w:hAnsi="Gentium" w:cs="Gentium"/>
              </w:rPr>
              <w:t xml:space="preserve"> and the nation of God-dem-mees?  Will that focus of sedition be never extinguished? I apprehend </w:t>
            </w:r>
            <w:r w:rsidRPr="00DC289F">
              <w:rPr>
                <w:rFonts w:ascii="Gentium" w:hAnsi="Gentium" w:cs="Gentium"/>
                <w:b/>
                <w:bCs/>
              </w:rPr>
              <w:t>the fire will take thro’ all the states</w:t>
            </w:r>
            <w:r w:rsidRPr="00DC289F">
              <w:rPr>
                <w:rFonts w:ascii="Gentium" w:hAnsi="Gentium" w:cs="Gentium"/>
              </w:rPr>
              <w:t xml:space="preserve"> and involve us again in the displeasure of our mother country.”</w:t>
            </w:r>
            <w:r w:rsidRPr="00DC289F">
              <w:rPr>
                <w:rStyle w:val="FootnoteReference"/>
                <w:rFonts w:ascii="Gentium" w:hAnsi="Gentium" w:cs="Gentium"/>
              </w:rPr>
              <w:footnoteReference w:id="2"/>
            </w:r>
          </w:p>
          <w:p w14:paraId="20A8F360" w14:textId="77777777" w:rsidR="00DC289F" w:rsidRPr="00DC289F" w:rsidRDefault="00DC289F" w:rsidP="00917524">
            <w:pPr>
              <w:pStyle w:val="ListParagraph"/>
              <w:ind w:left="0"/>
              <w:rPr>
                <w:rFonts w:ascii="Gentium" w:hAnsi="Gentium" w:cs="Gentium"/>
              </w:rPr>
            </w:pPr>
          </w:p>
          <w:p w14:paraId="0C8D654C"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“Supposing we are not involved in a new contest with Great Britain, this war may possibly renew that disposition in the powers of Europe to treat with us on liberal principles, a disposition which </w:t>
            </w:r>
            <w:r w:rsidRPr="00DC289F">
              <w:rPr>
                <w:rFonts w:ascii="Gentium" w:hAnsi="Gentium" w:cs="Gentium"/>
                <w:b/>
                <w:bCs/>
              </w:rPr>
              <w:t>blazed out with enthusiasm</w:t>
            </w:r>
            <w:r w:rsidRPr="00DC289F">
              <w:rPr>
                <w:rFonts w:ascii="Gentium" w:hAnsi="Gentium" w:cs="Gentium"/>
              </w:rPr>
              <w:t xml:space="preserve"> on the conclusion of peace.”</w:t>
            </w:r>
            <w:r w:rsidRPr="00DC289F">
              <w:rPr>
                <w:rStyle w:val="FootnoteReference"/>
                <w:rFonts w:ascii="Gentium" w:hAnsi="Gentium" w:cs="Gentium"/>
              </w:rPr>
              <w:footnoteReference w:id="3"/>
            </w:r>
          </w:p>
          <w:p w14:paraId="2773C9A9" w14:textId="77777777" w:rsidR="00DC289F" w:rsidRPr="00DC289F" w:rsidRDefault="00DC289F" w:rsidP="00917524">
            <w:pPr>
              <w:pStyle w:val="ListParagraph"/>
              <w:ind w:left="0"/>
              <w:rPr>
                <w:rFonts w:ascii="Gentium" w:hAnsi="Gentium" w:cs="Gentium"/>
              </w:rPr>
            </w:pPr>
          </w:p>
        </w:tc>
      </w:tr>
      <w:tr w:rsidR="00DC289F" w:rsidRPr="00DC289F" w14:paraId="30538AFD" w14:textId="77777777" w:rsidTr="00917524">
        <w:tc>
          <w:tcPr>
            <w:tcW w:w="0" w:type="auto"/>
          </w:tcPr>
          <w:p w14:paraId="0CA593DB" w14:textId="77777777" w:rsidR="00DC289F" w:rsidRPr="00DC289F" w:rsidRDefault="00DC289F" w:rsidP="00917524">
            <w:pPr>
              <w:pStyle w:val="ListParagraph"/>
              <w:ind w:left="0"/>
              <w:rPr>
                <w:rFonts w:ascii="Gentium" w:hAnsi="Gentium" w:cs="Gentium"/>
              </w:rPr>
            </w:pPr>
            <w:r w:rsidRPr="00DC289F">
              <w:rPr>
                <w:rFonts w:ascii="Gentium" w:hAnsi="Gentium" w:cs="Gentium"/>
              </w:rPr>
              <w:lastRenderedPageBreak/>
              <w:t>15.38.5</w:t>
            </w:r>
          </w:p>
        </w:tc>
        <w:tc>
          <w:tcPr>
            <w:tcW w:w="0" w:type="auto"/>
          </w:tcPr>
          <w:p w14:paraId="4725E84A" w14:textId="77777777" w:rsidR="00DC289F" w:rsidRPr="00DC289F" w:rsidRDefault="00DC289F" w:rsidP="00917524">
            <w:pPr>
              <w:pStyle w:val="ListParagraph"/>
              <w:ind w:left="0"/>
              <w:rPr>
                <w:rFonts w:ascii="Gentium" w:hAnsi="Gentium" w:cs="Gentium"/>
                <w:i/>
                <w:iCs/>
              </w:rPr>
            </w:pPr>
            <w:proofErr w:type="spellStart"/>
            <w:r w:rsidRPr="00DC289F">
              <w:rPr>
                <w:rFonts w:ascii="Gentium" w:hAnsi="Gentium" w:cs="Gentium"/>
                <w:i/>
                <w:iCs/>
              </w:rPr>
              <w:t>illis</w:t>
            </w:r>
            <w:proofErr w:type="spellEnd"/>
            <w:r w:rsidRPr="00DC289F">
              <w:rPr>
                <w:rFonts w:ascii="Gentium" w:hAnsi="Gentium" w:cs="Gentium"/>
                <w:i/>
                <w:iCs/>
              </w:rPr>
              <w:t xml:space="preserve"> quoque </w:t>
            </w:r>
            <w:proofErr w:type="spellStart"/>
            <w:r w:rsidRPr="00DC289F">
              <w:rPr>
                <w:rFonts w:ascii="Gentium" w:hAnsi="Gentium" w:cs="Gentium"/>
                <w:i/>
                <w:iCs/>
              </w:rPr>
              <w:t>igni</w:t>
            </w:r>
            <w:proofErr w:type="spellEnd"/>
            <w:r w:rsidRPr="00DC289F">
              <w:rPr>
                <w:rFonts w:ascii="Gentium" w:hAnsi="Gentium" w:cs="Gentium"/>
                <w:i/>
                <w:iCs/>
              </w:rPr>
              <w:t xml:space="preserve"> </w:t>
            </w:r>
            <w:proofErr w:type="spellStart"/>
            <w:r w:rsidRPr="00DC289F">
              <w:rPr>
                <w:rFonts w:ascii="Gentium" w:hAnsi="Gentium" w:cs="Gentium"/>
                <w:i/>
                <w:iCs/>
              </w:rPr>
              <w:t>correptis</w:t>
            </w:r>
            <w:proofErr w:type="spellEnd"/>
          </w:p>
        </w:tc>
        <w:tc>
          <w:tcPr>
            <w:tcW w:w="0" w:type="auto"/>
          </w:tcPr>
          <w:p w14:paraId="144D2D69" w14:textId="77777777" w:rsidR="00DC289F" w:rsidRPr="00DC289F" w:rsidRDefault="00DC289F" w:rsidP="00917524">
            <w:pPr>
              <w:pStyle w:val="ListParagraph"/>
              <w:ind w:left="0"/>
              <w:rPr>
                <w:rFonts w:ascii="Gentium" w:hAnsi="Gentium" w:cs="Gentium"/>
              </w:rPr>
            </w:pPr>
            <w:r w:rsidRPr="00DC289F">
              <w:rPr>
                <w:rFonts w:ascii="Gentium" w:hAnsi="Gentium" w:cs="Gentium"/>
              </w:rPr>
              <w:t>“</w:t>
            </w:r>
            <w:proofErr w:type="gramStart"/>
            <w:r w:rsidRPr="00DC289F">
              <w:rPr>
                <w:rFonts w:ascii="Gentium" w:hAnsi="Gentium" w:cs="Gentium"/>
              </w:rPr>
              <w:t>these</w:t>
            </w:r>
            <w:proofErr w:type="gramEnd"/>
            <w:r w:rsidRPr="00DC289F">
              <w:rPr>
                <w:rFonts w:ascii="Gentium" w:hAnsi="Gentium" w:cs="Gentium"/>
              </w:rPr>
              <w:t xml:space="preserve"> too were already seized by the devouring flames”</w:t>
            </w:r>
          </w:p>
          <w:p w14:paraId="6FD3D668" w14:textId="77777777" w:rsidR="00DC289F" w:rsidRPr="00DC289F" w:rsidRDefault="00DC289F" w:rsidP="00917524">
            <w:pPr>
              <w:pStyle w:val="ListParagraph"/>
              <w:ind w:left="0"/>
              <w:rPr>
                <w:rFonts w:ascii="Gentium" w:hAnsi="Gentium" w:cs="Gentium"/>
              </w:rPr>
            </w:pPr>
          </w:p>
        </w:tc>
        <w:tc>
          <w:tcPr>
            <w:tcW w:w="0" w:type="auto"/>
          </w:tcPr>
          <w:p w14:paraId="27F30404"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“A very dangerous Insurrection in Pittsylvania was prevented a few days ago by being discovered three days before it was to take place. The </w:t>
            </w:r>
            <w:proofErr w:type="gramStart"/>
            <w:r w:rsidRPr="00DC289F">
              <w:rPr>
                <w:rFonts w:ascii="Gentium" w:hAnsi="Gentium" w:cs="Gentium"/>
              </w:rPr>
              <w:t>Ring-leaders</w:t>
            </w:r>
            <w:proofErr w:type="gramEnd"/>
            <w:r w:rsidRPr="00DC289F">
              <w:rPr>
                <w:rFonts w:ascii="Gentium" w:hAnsi="Gentium" w:cs="Gentium"/>
              </w:rPr>
              <w:t xml:space="preserve"> were seized in their Beds. </w:t>
            </w:r>
            <w:r w:rsidRPr="00DC289F">
              <w:rPr>
                <w:rFonts w:ascii="Gentium" w:hAnsi="Gentium" w:cs="Gentium"/>
                <w:b/>
                <w:bCs/>
              </w:rPr>
              <w:t>This dangerous fire is only smothered: when it will break out seems to depend altogether on events.</w:t>
            </w:r>
            <w:r w:rsidRPr="00DC289F">
              <w:rPr>
                <w:rFonts w:ascii="Gentium" w:hAnsi="Gentium" w:cs="Gentium"/>
              </w:rPr>
              <w:t xml:space="preserve"> It extends from Montgomery County along our Southern boundary to Pittsylvania and Eastward as far as James River: </w:t>
            </w:r>
            <w:proofErr w:type="gramStart"/>
            <w:r w:rsidRPr="00DC289F">
              <w:rPr>
                <w:rFonts w:ascii="Gentium" w:hAnsi="Gentium" w:cs="Gentium"/>
              </w:rPr>
              <w:t>Indeed</w:t>
            </w:r>
            <w:proofErr w:type="gramEnd"/>
            <w:r w:rsidRPr="00DC289F">
              <w:rPr>
                <w:rFonts w:ascii="Gentium" w:hAnsi="Gentium" w:cs="Gentium"/>
              </w:rPr>
              <w:t xml:space="preserve"> some suspicions have been raised of </w:t>
            </w:r>
            <w:proofErr w:type="spellStart"/>
            <w:r w:rsidRPr="00DC289F">
              <w:rPr>
                <w:rFonts w:ascii="Gentium" w:hAnsi="Gentium" w:cs="Gentium"/>
              </w:rPr>
              <w:t>it’s</w:t>
            </w:r>
            <w:proofErr w:type="spellEnd"/>
            <w:r w:rsidRPr="00DC289F">
              <w:rPr>
                <w:rFonts w:ascii="Gentium" w:hAnsi="Gentium" w:cs="Gentium"/>
              </w:rPr>
              <w:t xml:space="preserve"> having crept as far as Culpepper.”</w:t>
            </w:r>
            <w:r w:rsidRPr="00DC289F">
              <w:rPr>
                <w:rStyle w:val="FootnoteReference"/>
                <w:rFonts w:ascii="Gentium" w:hAnsi="Gentium" w:cs="Gentium"/>
              </w:rPr>
              <w:footnoteReference w:id="4"/>
            </w:r>
          </w:p>
          <w:p w14:paraId="30EDDD67" w14:textId="77777777" w:rsidR="00DC289F" w:rsidRPr="00DC289F" w:rsidRDefault="00DC289F" w:rsidP="00917524">
            <w:pPr>
              <w:pStyle w:val="ListParagraph"/>
              <w:ind w:left="0"/>
              <w:rPr>
                <w:rFonts w:ascii="Gentium" w:hAnsi="Gentium" w:cs="Gentium"/>
              </w:rPr>
            </w:pPr>
          </w:p>
        </w:tc>
      </w:tr>
      <w:tr w:rsidR="00DC289F" w:rsidRPr="00DC289F" w14:paraId="7BD174C9" w14:textId="77777777" w:rsidTr="00917524">
        <w:tc>
          <w:tcPr>
            <w:tcW w:w="0" w:type="auto"/>
          </w:tcPr>
          <w:p w14:paraId="1007EC32" w14:textId="77777777" w:rsidR="00DC289F" w:rsidRPr="00DC289F" w:rsidRDefault="00DC289F" w:rsidP="00917524">
            <w:pPr>
              <w:pStyle w:val="ListParagraph"/>
              <w:ind w:left="0"/>
              <w:rPr>
                <w:rFonts w:ascii="Gentium" w:hAnsi="Gentium" w:cs="Gentium"/>
              </w:rPr>
            </w:pPr>
            <w:r w:rsidRPr="00DC289F">
              <w:rPr>
                <w:rFonts w:ascii="Gentium" w:hAnsi="Gentium" w:cs="Gentium"/>
              </w:rPr>
              <w:t>15.40.1</w:t>
            </w:r>
          </w:p>
        </w:tc>
        <w:tc>
          <w:tcPr>
            <w:tcW w:w="0" w:type="auto"/>
          </w:tcPr>
          <w:p w14:paraId="1AFCFD4D" w14:textId="77777777" w:rsidR="00DC289F" w:rsidRPr="00DC289F" w:rsidRDefault="00DC289F" w:rsidP="00917524">
            <w:pPr>
              <w:pStyle w:val="ListParagraph"/>
              <w:ind w:left="0"/>
              <w:rPr>
                <w:rFonts w:ascii="Gentium" w:hAnsi="Gentium" w:cs="Gentium"/>
                <w:i/>
                <w:iCs/>
              </w:rPr>
            </w:pPr>
            <w:proofErr w:type="spellStart"/>
            <w:r w:rsidRPr="00DC289F">
              <w:rPr>
                <w:rFonts w:ascii="Gentium" w:hAnsi="Gentium" w:cs="Gentium"/>
                <w:i/>
                <w:iCs/>
              </w:rPr>
              <w:t>ut</w:t>
            </w:r>
            <w:proofErr w:type="spellEnd"/>
            <w:r w:rsidRPr="00DC289F">
              <w:rPr>
                <w:rFonts w:ascii="Gentium" w:hAnsi="Gentium" w:cs="Gentium"/>
                <w:i/>
                <w:iCs/>
              </w:rPr>
              <w:t xml:space="preserve"> </w:t>
            </w:r>
            <w:proofErr w:type="spellStart"/>
            <w:r w:rsidRPr="00DC289F">
              <w:rPr>
                <w:rFonts w:ascii="Gentium" w:hAnsi="Gentium" w:cs="Gentium"/>
                <w:i/>
                <w:iCs/>
              </w:rPr>
              <w:t>continuae</w:t>
            </w:r>
            <w:proofErr w:type="spellEnd"/>
            <w:r w:rsidRPr="00DC289F">
              <w:rPr>
                <w:rFonts w:ascii="Gentium" w:hAnsi="Gentium" w:cs="Gentium"/>
                <w:i/>
                <w:iCs/>
              </w:rPr>
              <w:t xml:space="preserve"> </w:t>
            </w:r>
            <w:proofErr w:type="spellStart"/>
            <w:r w:rsidRPr="00DC289F">
              <w:rPr>
                <w:rFonts w:ascii="Gentium" w:hAnsi="Gentium" w:cs="Gentium"/>
                <w:i/>
                <w:iCs/>
              </w:rPr>
              <w:t>violentiae</w:t>
            </w:r>
            <w:proofErr w:type="spellEnd"/>
            <w:r w:rsidRPr="00DC289F">
              <w:rPr>
                <w:rFonts w:ascii="Gentium" w:hAnsi="Gentium" w:cs="Gentium"/>
                <w:i/>
                <w:iCs/>
              </w:rPr>
              <w:t xml:space="preserve"> campus et </w:t>
            </w:r>
            <w:proofErr w:type="spellStart"/>
            <w:r w:rsidRPr="00DC289F">
              <w:rPr>
                <w:rFonts w:ascii="Gentium" w:hAnsi="Gentium" w:cs="Gentium"/>
                <w:i/>
                <w:iCs/>
              </w:rPr>
              <w:t>velut</w:t>
            </w:r>
            <w:proofErr w:type="spellEnd"/>
            <w:r w:rsidRPr="00DC289F">
              <w:rPr>
                <w:rFonts w:ascii="Gentium" w:hAnsi="Gentium" w:cs="Gentium"/>
                <w:i/>
                <w:iCs/>
              </w:rPr>
              <w:t xml:space="preserve"> vacuum </w:t>
            </w:r>
            <w:proofErr w:type="spellStart"/>
            <w:r w:rsidRPr="00DC289F">
              <w:rPr>
                <w:rFonts w:ascii="Gentium" w:hAnsi="Gentium" w:cs="Gentium"/>
                <w:i/>
                <w:iCs/>
              </w:rPr>
              <w:t>caelum</w:t>
            </w:r>
            <w:proofErr w:type="spellEnd"/>
            <w:r w:rsidRPr="00DC289F">
              <w:rPr>
                <w:rFonts w:ascii="Gentium" w:hAnsi="Gentium" w:cs="Gentium"/>
                <w:i/>
                <w:iCs/>
              </w:rPr>
              <w:t xml:space="preserve"> </w:t>
            </w:r>
            <w:proofErr w:type="spellStart"/>
            <w:r w:rsidRPr="00DC289F">
              <w:rPr>
                <w:rFonts w:ascii="Gentium" w:hAnsi="Gentium" w:cs="Gentium"/>
                <w:i/>
                <w:iCs/>
              </w:rPr>
              <w:t>occurreret</w:t>
            </w:r>
            <w:proofErr w:type="spellEnd"/>
          </w:p>
        </w:tc>
        <w:tc>
          <w:tcPr>
            <w:tcW w:w="0" w:type="auto"/>
          </w:tcPr>
          <w:p w14:paraId="768E4338" w14:textId="77777777" w:rsidR="00DC289F" w:rsidRPr="00DC289F" w:rsidRDefault="00DC289F" w:rsidP="00917524">
            <w:pPr>
              <w:pStyle w:val="ListParagraph"/>
              <w:ind w:left="0"/>
              <w:rPr>
                <w:rFonts w:ascii="Gentium" w:hAnsi="Gentium" w:cs="Gentium"/>
              </w:rPr>
            </w:pPr>
            <w:r w:rsidRPr="00DC289F">
              <w:rPr>
                <w:rFonts w:ascii="Gentium" w:hAnsi="Gentium" w:cs="Gentium"/>
              </w:rPr>
              <w:t>“</w:t>
            </w:r>
            <w:proofErr w:type="gramStart"/>
            <w:r w:rsidRPr="00DC289F">
              <w:rPr>
                <w:rFonts w:ascii="Gentium" w:hAnsi="Gentium" w:cs="Gentium"/>
              </w:rPr>
              <w:t>so</w:t>
            </w:r>
            <w:proofErr w:type="gramEnd"/>
            <w:r w:rsidRPr="00DC289F">
              <w:rPr>
                <w:rFonts w:ascii="Gentium" w:hAnsi="Gentium" w:cs="Gentium"/>
              </w:rPr>
              <w:t xml:space="preserve"> that the raging devastation, hitherto uninterrupted, might find nothing to encounter but open fields and empty air”</w:t>
            </w:r>
          </w:p>
          <w:p w14:paraId="4AB5A9CA" w14:textId="77777777" w:rsidR="00DC289F" w:rsidRPr="00DC289F" w:rsidRDefault="00DC289F" w:rsidP="00917524">
            <w:pPr>
              <w:pStyle w:val="ListParagraph"/>
              <w:ind w:left="0"/>
              <w:rPr>
                <w:rFonts w:ascii="Gentium" w:hAnsi="Gentium" w:cs="Gentium"/>
              </w:rPr>
            </w:pPr>
          </w:p>
        </w:tc>
        <w:tc>
          <w:tcPr>
            <w:tcW w:w="0" w:type="auto"/>
          </w:tcPr>
          <w:p w14:paraId="363F7A2F"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“I have been among those who have feared the design to introduce it here, &amp; it has been a strong reason with me for wishing there was an </w:t>
            </w:r>
            <w:r w:rsidRPr="00DC289F">
              <w:rPr>
                <w:rFonts w:ascii="Gentium" w:hAnsi="Gentium" w:cs="Gentium"/>
                <w:b/>
                <w:bCs/>
              </w:rPr>
              <w:t>ocean of fire</w:t>
            </w:r>
            <w:r w:rsidRPr="00DC289F">
              <w:rPr>
                <w:rFonts w:ascii="Gentium" w:hAnsi="Gentium" w:cs="Gentium"/>
              </w:rPr>
              <w:t xml:space="preserve"> between that island and us.”</w:t>
            </w:r>
            <w:r w:rsidRPr="00DC289F">
              <w:rPr>
                <w:rStyle w:val="FootnoteReference"/>
                <w:rFonts w:ascii="Gentium" w:hAnsi="Gentium" w:cs="Gentium"/>
              </w:rPr>
              <w:footnoteReference w:id="5"/>
            </w:r>
          </w:p>
          <w:p w14:paraId="3C3F21B6" w14:textId="77777777" w:rsidR="00DC289F" w:rsidRPr="00DC289F" w:rsidRDefault="00DC289F" w:rsidP="00917524">
            <w:pPr>
              <w:pStyle w:val="ListParagraph"/>
              <w:ind w:left="0"/>
              <w:rPr>
                <w:rFonts w:ascii="Gentium" w:hAnsi="Gentium" w:cs="Gentium"/>
              </w:rPr>
            </w:pPr>
          </w:p>
          <w:p w14:paraId="5CFD0547"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“I have with great pain perceived your situation: and the more so as, being </w:t>
            </w:r>
            <w:r w:rsidRPr="00DC289F">
              <w:rPr>
                <w:rFonts w:ascii="Gentium" w:hAnsi="Gentium" w:cs="Gentium"/>
              </w:rPr>
              <w:lastRenderedPageBreak/>
              <w:t>situated between two fires, a division of sentiment has arisen both in Congress &amp; here, to which the resources of this country should be sent.”</w:t>
            </w:r>
            <w:r w:rsidRPr="00DC289F">
              <w:rPr>
                <w:rStyle w:val="FootnoteReference"/>
                <w:rFonts w:ascii="Gentium" w:hAnsi="Gentium" w:cs="Gentium"/>
              </w:rPr>
              <w:footnoteReference w:id="6"/>
            </w:r>
          </w:p>
          <w:p w14:paraId="71C05D8A" w14:textId="77777777" w:rsidR="00DC289F" w:rsidRPr="00DC289F" w:rsidRDefault="00DC289F" w:rsidP="00917524">
            <w:pPr>
              <w:pStyle w:val="ListParagraph"/>
              <w:ind w:left="0"/>
              <w:rPr>
                <w:rFonts w:ascii="Gentium" w:hAnsi="Gentium" w:cs="Gentium"/>
              </w:rPr>
            </w:pPr>
          </w:p>
        </w:tc>
      </w:tr>
      <w:tr w:rsidR="00DC289F" w:rsidRPr="00DC289F" w14:paraId="0C94ED7A" w14:textId="77777777" w:rsidTr="00917524">
        <w:tc>
          <w:tcPr>
            <w:tcW w:w="0" w:type="auto"/>
          </w:tcPr>
          <w:p w14:paraId="2D7A3463" w14:textId="77777777" w:rsidR="00DC289F" w:rsidRPr="00DC289F" w:rsidRDefault="00DC289F" w:rsidP="00917524">
            <w:pPr>
              <w:pStyle w:val="ListParagraph"/>
              <w:ind w:left="0"/>
              <w:rPr>
                <w:rFonts w:ascii="Gentium" w:hAnsi="Gentium" w:cs="Gentium"/>
              </w:rPr>
            </w:pPr>
            <w:r w:rsidRPr="00DC289F">
              <w:rPr>
                <w:rFonts w:ascii="Gentium" w:hAnsi="Gentium" w:cs="Gentium"/>
              </w:rPr>
              <w:lastRenderedPageBreak/>
              <w:t>15.51.1</w:t>
            </w:r>
          </w:p>
        </w:tc>
        <w:tc>
          <w:tcPr>
            <w:tcW w:w="0" w:type="auto"/>
          </w:tcPr>
          <w:p w14:paraId="44388D0F" w14:textId="77777777" w:rsidR="00DC289F" w:rsidRPr="00DC289F" w:rsidRDefault="00DC289F" w:rsidP="00917524">
            <w:pPr>
              <w:pStyle w:val="ListParagraph"/>
              <w:ind w:left="0"/>
              <w:rPr>
                <w:rFonts w:ascii="Gentium" w:hAnsi="Gentium" w:cs="Gentium"/>
                <w:i/>
                <w:iCs/>
              </w:rPr>
            </w:pPr>
            <w:proofErr w:type="spellStart"/>
            <w:r w:rsidRPr="00DC289F">
              <w:rPr>
                <w:rFonts w:ascii="Gentium" w:hAnsi="Gentium" w:cs="Gentium"/>
                <w:i/>
                <w:iCs/>
              </w:rPr>
              <w:t>accendere</w:t>
            </w:r>
            <w:proofErr w:type="spellEnd"/>
            <w:r w:rsidRPr="00DC289F">
              <w:rPr>
                <w:rFonts w:ascii="Gentium" w:hAnsi="Gentium" w:cs="Gentium"/>
                <w:i/>
                <w:iCs/>
              </w:rPr>
              <w:t xml:space="preserve"> et </w:t>
            </w:r>
            <w:proofErr w:type="spellStart"/>
            <w:r w:rsidRPr="00DC289F">
              <w:rPr>
                <w:rFonts w:ascii="Gentium" w:hAnsi="Gentium" w:cs="Gentium"/>
                <w:i/>
                <w:iCs/>
              </w:rPr>
              <w:t>arguere</w:t>
            </w:r>
            <w:proofErr w:type="spellEnd"/>
            <w:r w:rsidRPr="00DC289F">
              <w:rPr>
                <w:rFonts w:ascii="Gentium" w:hAnsi="Gentium" w:cs="Gentium"/>
                <w:i/>
                <w:iCs/>
              </w:rPr>
              <w:t xml:space="preserve"> </w:t>
            </w:r>
            <w:proofErr w:type="spellStart"/>
            <w:r w:rsidRPr="00DC289F">
              <w:rPr>
                <w:rFonts w:ascii="Gentium" w:hAnsi="Gentium" w:cs="Gentium"/>
                <w:i/>
                <w:iCs/>
              </w:rPr>
              <w:t>coniuratos</w:t>
            </w:r>
            <w:proofErr w:type="spellEnd"/>
          </w:p>
          <w:p w14:paraId="48886326" w14:textId="77777777" w:rsidR="00DC289F" w:rsidRPr="00DC289F" w:rsidRDefault="00DC289F" w:rsidP="00917524">
            <w:pPr>
              <w:pStyle w:val="ListParagraph"/>
              <w:ind w:left="0"/>
              <w:rPr>
                <w:rFonts w:ascii="Gentium" w:hAnsi="Gentium" w:cs="Gentium"/>
                <w:i/>
                <w:iCs/>
              </w:rPr>
            </w:pPr>
          </w:p>
        </w:tc>
        <w:tc>
          <w:tcPr>
            <w:tcW w:w="0" w:type="auto"/>
          </w:tcPr>
          <w:p w14:paraId="33507575" w14:textId="77777777" w:rsidR="00DC289F" w:rsidRPr="00DC289F" w:rsidRDefault="00DC289F" w:rsidP="00917524">
            <w:pPr>
              <w:pStyle w:val="ListParagraph"/>
              <w:ind w:left="0"/>
              <w:rPr>
                <w:rFonts w:ascii="Gentium" w:hAnsi="Gentium" w:cs="Gentium"/>
              </w:rPr>
            </w:pPr>
            <w:r w:rsidRPr="00DC289F">
              <w:rPr>
                <w:rFonts w:ascii="Gentium" w:hAnsi="Gentium" w:cs="Gentium"/>
              </w:rPr>
              <w:t>“</w:t>
            </w:r>
            <w:proofErr w:type="gramStart"/>
            <w:r w:rsidRPr="00DC289F">
              <w:rPr>
                <w:rFonts w:ascii="Gentium" w:hAnsi="Gentium" w:cs="Gentium"/>
              </w:rPr>
              <w:t>to</w:t>
            </w:r>
            <w:proofErr w:type="gramEnd"/>
            <w:r w:rsidRPr="00DC289F">
              <w:rPr>
                <w:rFonts w:ascii="Gentium" w:hAnsi="Gentium" w:cs="Gentium"/>
              </w:rPr>
              <w:t xml:space="preserve"> rouse the conspirators”</w:t>
            </w:r>
          </w:p>
        </w:tc>
        <w:tc>
          <w:tcPr>
            <w:tcW w:w="0" w:type="auto"/>
          </w:tcPr>
          <w:p w14:paraId="30B6DC60"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“It is in our Seminary that </w:t>
            </w:r>
            <w:r w:rsidRPr="00DC289F">
              <w:rPr>
                <w:rFonts w:ascii="Gentium" w:hAnsi="Gentium" w:cs="Gentium"/>
                <w:b/>
                <w:bCs/>
              </w:rPr>
              <w:t>that Vestal flame is to be kept alive</w:t>
            </w:r>
            <w:r w:rsidRPr="00DC289F">
              <w:rPr>
                <w:rFonts w:ascii="Gentium" w:hAnsi="Gentium" w:cs="Gentium"/>
              </w:rPr>
              <w:t>. It is thence it is to spread anew over our own and the sister states.”</w:t>
            </w:r>
            <w:r w:rsidRPr="00DC289F">
              <w:rPr>
                <w:rStyle w:val="FootnoteReference"/>
                <w:rFonts w:ascii="Gentium" w:hAnsi="Gentium" w:cs="Gentium"/>
              </w:rPr>
              <w:footnoteReference w:id="7"/>
            </w:r>
          </w:p>
          <w:p w14:paraId="723124AA" w14:textId="77777777" w:rsidR="00DC289F" w:rsidRPr="00DC289F" w:rsidRDefault="00DC289F" w:rsidP="00917524">
            <w:pPr>
              <w:pStyle w:val="ListParagraph"/>
              <w:ind w:left="0"/>
              <w:rPr>
                <w:rFonts w:ascii="Gentium" w:hAnsi="Gentium" w:cs="Gentium"/>
              </w:rPr>
            </w:pPr>
          </w:p>
          <w:p w14:paraId="62588D22"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“Should </w:t>
            </w:r>
            <w:r w:rsidRPr="00DC289F">
              <w:rPr>
                <w:rFonts w:ascii="Gentium" w:hAnsi="Gentium" w:cs="Gentium"/>
                <w:b/>
                <w:bCs/>
              </w:rPr>
              <w:t>any spark kindle these dispositions of our borderers into a flame</w:t>
            </w:r>
            <w:r w:rsidRPr="00DC289F">
              <w:rPr>
                <w:rFonts w:ascii="Gentium" w:hAnsi="Gentium" w:cs="Gentium"/>
              </w:rPr>
              <w:t>, we are involved beyond recall by the eternal principles of justice to our citizens, which we will never abandon. In such an event, Spain cannot possibly gain, and what may she not lose?”</w:t>
            </w:r>
            <w:r w:rsidRPr="00DC289F">
              <w:rPr>
                <w:rStyle w:val="FootnoteReference"/>
                <w:rFonts w:ascii="Gentium" w:hAnsi="Gentium" w:cs="Gentium"/>
              </w:rPr>
              <w:footnoteReference w:id="8"/>
            </w:r>
          </w:p>
          <w:p w14:paraId="7A2B4975" w14:textId="77777777" w:rsidR="00DC289F" w:rsidRPr="00DC289F" w:rsidRDefault="00DC289F" w:rsidP="00917524">
            <w:pPr>
              <w:pStyle w:val="ListParagraph"/>
              <w:ind w:left="0"/>
              <w:rPr>
                <w:rFonts w:ascii="Gentium" w:hAnsi="Gentium" w:cs="Gentium"/>
              </w:rPr>
            </w:pPr>
          </w:p>
          <w:p w14:paraId="69AE1439"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“We receive with deep regret daily information of the progress of insurrection </w:t>
            </w:r>
            <w:r w:rsidRPr="00DC289F">
              <w:rPr>
                <w:rFonts w:ascii="Gentium" w:hAnsi="Gentium" w:cs="Gentium"/>
              </w:rPr>
              <w:lastRenderedPageBreak/>
              <w:t xml:space="preserve">and devastation in St. Domingo. Nothing indicates </w:t>
            </w:r>
            <w:proofErr w:type="gramStart"/>
            <w:r w:rsidRPr="00DC289F">
              <w:rPr>
                <w:rFonts w:ascii="Gentium" w:hAnsi="Gentium" w:cs="Gentium"/>
              </w:rPr>
              <w:t>as yet</w:t>
            </w:r>
            <w:proofErr w:type="gramEnd"/>
            <w:r w:rsidRPr="00DC289F">
              <w:rPr>
                <w:rFonts w:ascii="Gentium" w:hAnsi="Gentium" w:cs="Gentium"/>
              </w:rPr>
              <w:t xml:space="preserve"> that the evil is at </w:t>
            </w:r>
            <w:proofErr w:type="spellStart"/>
            <w:proofErr w:type="gramStart"/>
            <w:r w:rsidRPr="00DC289F">
              <w:rPr>
                <w:rFonts w:ascii="Gentium" w:hAnsi="Gentium" w:cs="Gentium"/>
              </w:rPr>
              <w:t>it’s</w:t>
            </w:r>
            <w:proofErr w:type="spellEnd"/>
            <w:proofErr w:type="gramEnd"/>
            <w:r w:rsidRPr="00DC289F">
              <w:rPr>
                <w:rFonts w:ascii="Gentium" w:hAnsi="Gentium" w:cs="Gentium"/>
              </w:rPr>
              <w:t xml:space="preserve"> height, and the materials </w:t>
            </w:r>
            <w:proofErr w:type="gramStart"/>
            <w:r w:rsidRPr="00DC289F">
              <w:rPr>
                <w:rFonts w:ascii="Gentium" w:hAnsi="Gentium" w:cs="Gentium"/>
              </w:rPr>
              <w:t>as yet</w:t>
            </w:r>
            <w:proofErr w:type="gramEnd"/>
            <w:r w:rsidRPr="00DC289F">
              <w:rPr>
                <w:rFonts w:ascii="Gentium" w:hAnsi="Gentium" w:cs="Gentium"/>
              </w:rPr>
              <w:t xml:space="preserve"> untouched, </w:t>
            </w:r>
            <w:r w:rsidRPr="00DC289F">
              <w:rPr>
                <w:rFonts w:ascii="Gentium" w:hAnsi="Gentium" w:cs="Gentium"/>
                <w:b/>
                <w:bCs/>
              </w:rPr>
              <w:t>but open to conflagration</w:t>
            </w:r>
            <w:r w:rsidRPr="00DC289F">
              <w:rPr>
                <w:rFonts w:ascii="Gentium" w:hAnsi="Gentium" w:cs="Gentium"/>
              </w:rPr>
              <w:t>, are immense.”</w:t>
            </w:r>
            <w:r w:rsidRPr="00DC289F">
              <w:rPr>
                <w:rStyle w:val="FootnoteReference"/>
                <w:rFonts w:ascii="Gentium" w:hAnsi="Gentium" w:cs="Gentium"/>
              </w:rPr>
              <w:footnoteReference w:id="9"/>
            </w:r>
          </w:p>
          <w:p w14:paraId="564ABF2C" w14:textId="77777777" w:rsidR="00DC289F" w:rsidRPr="00DC289F" w:rsidRDefault="00DC289F" w:rsidP="00917524">
            <w:pPr>
              <w:pStyle w:val="ListParagraph"/>
              <w:ind w:left="0"/>
              <w:rPr>
                <w:rFonts w:ascii="Gentium" w:hAnsi="Gentium" w:cs="Gentium"/>
              </w:rPr>
            </w:pPr>
          </w:p>
        </w:tc>
      </w:tr>
      <w:tr w:rsidR="00DC289F" w:rsidRPr="00DC289F" w14:paraId="44F4F89C" w14:textId="77777777" w:rsidTr="00917524">
        <w:tc>
          <w:tcPr>
            <w:tcW w:w="0" w:type="auto"/>
          </w:tcPr>
          <w:p w14:paraId="486729C7" w14:textId="77777777" w:rsidR="00DC289F" w:rsidRPr="00DC289F" w:rsidRDefault="00DC289F" w:rsidP="00917524">
            <w:pPr>
              <w:pStyle w:val="ListParagraph"/>
              <w:ind w:left="0"/>
              <w:rPr>
                <w:rFonts w:ascii="Gentium" w:hAnsi="Gentium" w:cs="Gentium"/>
              </w:rPr>
            </w:pPr>
            <w:r w:rsidRPr="00DC289F">
              <w:rPr>
                <w:rFonts w:ascii="Gentium" w:hAnsi="Gentium" w:cs="Gentium"/>
              </w:rPr>
              <w:lastRenderedPageBreak/>
              <w:t>15.53.4</w:t>
            </w:r>
          </w:p>
        </w:tc>
        <w:tc>
          <w:tcPr>
            <w:tcW w:w="0" w:type="auto"/>
          </w:tcPr>
          <w:p w14:paraId="38BA8392" w14:textId="77777777" w:rsidR="00DC289F" w:rsidRPr="00DC289F" w:rsidRDefault="00DC289F" w:rsidP="00917524">
            <w:pPr>
              <w:pStyle w:val="ListParagraph"/>
              <w:ind w:left="0"/>
              <w:rPr>
                <w:rFonts w:ascii="Gentium" w:hAnsi="Gentium" w:cs="Gentium"/>
                <w:i/>
                <w:iCs/>
              </w:rPr>
            </w:pPr>
            <w:r w:rsidRPr="00DC289F">
              <w:rPr>
                <w:rFonts w:ascii="Gentium" w:hAnsi="Gentium" w:cs="Gentium"/>
                <w:i/>
                <w:iCs/>
              </w:rPr>
              <w:t xml:space="preserve">nisi </w:t>
            </w:r>
            <w:proofErr w:type="spellStart"/>
            <w:r w:rsidRPr="00DC289F">
              <w:rPr>
                <w:rFonts w:ascii="Gentium" w:hAnsi="Gentium" w:cs="Gentium"/>
                <w:i/>
                <w:iCs/>
              </w:rPr>
              <w:t>si</w:t>
            </w:r>
            <w:proofErr w:type="spellEnd"/>
            <w:r w:rsidRPr="00DC289F">
              <w:rPr>
                <w:rFonts w:ascii="Gentium" w:hAnsi="Gentium" w:cs="Gentium"/>
                <w:i/>
                <w:iCs/>
              </w:rPr>
              <w:t xml:space="preserve"> </w:t>
            </w:r>
            <w:proofErr w:type="spellStart"/>
            <w:r w:rsidRPr="00DC289F">
              <w:rPr>
                <w:rFonts w:ascii="Gentium" w:hAnsi="Gentium" w:cs="Gentium"/>
                <w:i/>
                <w:iCs/>
              </w:rPr>
              <w:t>cupido</w:t>
            </w:r>
            <w:proofErr w:type="spellEnd"/>
            <w:r w:rsidRPr="00DC289F">
              <w:rPr>
                <w:rFonts w:ascii="Gentium" w:hAnsi="Gentium" w:cs="Gentium"/>
                <w:i/>
                <w:iCs/>
              </w:rPr>
              <w:t xml:space="preserve"> </w:t>
            </w:r>
            <w:proofErr w:type="spellStart"/>
            <w:r w:rsidRPr="00DC289F">
              <w:rPr>
                <w:rFonts w:ascii="Gentium" w:hAnsi="Gentium" w:cs="Gentium"/>
                <w:i/>
                <w:iCs/>
              </w:rPr>
              <w:t>dominandi</w:t>
            </w:r>
            <w:proofErr w:type="spellEnd"/>
            <w:r w:rsidRPr="00DC289F">
              <w:rPr>
                <w:rFonts w:ascii="Gentium" w:hAnsi="Gentium" w:cs="Gentium"/>
                <w:i/>
                <w:iCs/>
              </w:rPr>
              <w:t xml:space="preserve"> </w:t>
            </w:r>
            <w:proofErr w:type="spellStart"/>
            <w:r w:rsidRPr="00DC289F">
              <w:rPr>
                <w:rFonts w:ascii="Gentium" w:hAnsi="Gentium" w:cs="Gentium"/>
                <w:i/>
                <w:iCs/>
              </w:rPr>
              <w:t>cunctis</w:t>
            </w:r>
            <w:proofErr w:type="spellEnd"/>
            <w:r w:rsidRPr="00DC289F">
              <w:rPr>
                <w:rFonts w:ascii="Gentium" w:hAnsi="Gentium" w:cs="Gentium"/>
                <w:i/>
                <w:iCs/>
              </w:rPr>
              <w:t xml:space="preserve"> </w:t>
            </w:r>
            <w:proofErr w:type="spellStart"/>
            <w:r w:rsidRPr="00DC289F">
              <w:rPr>
                <w:rFonts w:ascii="Gentium" w:hAnsi="Gentium" w:cs="Gentium"/>
                <w:i/>
                <w:iCs/>
              </w:rPr>
              <w:t>adfectibus</w:t>
            </w:r>
            <w:proofErr w:type="spellEnd"/>
            <w:r w:rsidRPr="00DC289F">
              <w:rPr>
                <w:rFonts w:ascii="Gentium" w:hAnsi="Gentium" w:cs="Gentium"/>
                <w:i/>
                <w:iCs/>
              </w:rPr>
              <w:t xml:space="preserve"> </w:t>
            </w:r>
            <w:proofErr w:type="spellStart"/>
            <w:r w:rsidRPr="00DC289F">
              <w:rPr>
                <w:rFonts w:ascii="Gentium" w:hAnsi="Gentium" w:cs="Gentium"/>
                <w:i/>
                <w:iCs/>
              </w:rPr>
              <w:t>flagrantior</w:t>
            </w:r>
            <w:proofErr w:type="spellEnd"/>
            <w:r w:rsidRPr="00DC289F">
              <w:rPr>
                <w:rFonts w:ascii="Gentium" w:hAnsi="Gentium" w:cs="Gentium"/>
                <w:i/>
                <w:iCs/>
              </w:rPr>
              <w:t xml:space="preserve"> est</w:t>
            </w:r>
          </w:p>
          <w:p w14:paraId="66564E6E" w14:textId="77777777" w:rsidR="00DC289F" w:rsidRPr="00DC289F" w:rsidRDefault="00DC289F" w:rsidP="00917524">
            <w:pPr>
              <w:pStyle w:val="ListParagraph"/>
              <w:ind w:left="0"/>
              <w:rPr>
                <w:rFonts w:ascii="Gentium" w:hAnsi="Gentium" w:cs="Gentium"/>
                <w:i/>
                <w:iCs/>
              </w:rPr>
            </w:pPr>
          </w:p>
        </w:tc>
        <w:tc>
          <w:tcPr>
            <w:tcW w:w="0" w:type="auto"/>
          </w:tcPr>
          <w:p w14:paraId="180BBC5D" w14:textId="77777777" w:rsidR="00DC289F" w:rsidRPr="00DC289F" w:rsidRDefault="00DC289F" w:rsidP="00917524">
            <w:pPr>
              <w:pStyle w:val="ListParagraph"/>
              <w:ind w:left="0"/>
              <w:rPr>
                <w:rFonts w:ascii="Gentium" w:hAnsi="Gentium" w:cs="Gentium"/>
              </w:rPr>
            </w:pPr>
            <w:r w:rsidRPr="00DC289F">
              <w:rPr>
                <w:rFonts w:ascii="Gentium" w:hAnsi="Gentium" w:cs="Gentium"/>
              </w:rPr>
              <w:t>“</w:t>
            </w:r>
            <w:proofErr w:type="gramStart"/>
            <w:r w:rsidRPr="00DC289F">
              <w:rPr>
                <w:rFonts w:ascii="Gentium" w:hAnsi="Gentium" w:cs="Gentium"/>
              </w:rPr>
              <w:t>were</w:t>
            </w:r>
            <w:proofErr w:type="gramEnd"/>
            <w:r w:rsidRPr="00DC289F">
              <w:rPr>
                <w:rFonts w:ascii="Gentium" w:hAnsi="Gentium" w:cs="Gentium"/>
              </w:rPr>
              <w:t xml:space="preserve"> it not that, of all the passions which actuate the heart of man, the lust of reigning is the most vehement and flaming”</w:t>
            </w:r>
          </w:p>
          <w:p w14:paraId="1545EC91" w14:textId="77777777" w:rsidR="00DC289F" w:rsidRPr="00DC289F" w:rsidRDefault="00DC289F" w:rsidP="00917524">
            <w:pPr>
              <w:pStyle w:val="ListParagraph"/>
              <w:ind w:left="0"/>
              <w:rPr>
                <w:rFonts w:ascii="Gentium" w:hAnsi="Gentium" w:cs="Gentium"/>
              </w:rPr>
            </w:pPr>
          </w:p>
        </w:tc>
        <w:tc>
          <w:tcPr>
            <w:tcW w:w="0" w:type="auto"/>
          </w:tcPr>
          <w:p w14:paraId="369133AB"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“It is a lamentable circumstance that the only mediatory power </w:t>
            </w:r>
            <w:proofErr w:type="spellStart"/>
            <w:r w:rsidRPr="00DC289F">
              <w:rPr>
                <w:rFonts w:ascii="Gentium" w:hAnsi="Gentium" w:cs="Gentium"/>
              </w:rPr>
              <w:t>acknoleged</w:t>
            </w:r>
            <w:proofErr w:type="spellEnd"/>
            <w:r w:rsidRPr="00DC289F">
              <w:rPr>
                <w:rFonts w:ascii="Gentium" w:hAnsi="Gentium" w:cs="Gentium"/>
              </w:rPr>
              <w:t xml:space="preserve"> by both parties, instead of leading to a reconciliation his divided people, should pursue the </w:t>
            </w:r>
            <w:r w:rsidRPr="00DC289F">
              <w:rPr>
                <w:rFonts w:ascii="Gentium" w:hAnsi="Gentium" w:cs="Gentium"/>
                <w:b/>
                <w:bCs/>
              </w:rPr>
              <w:t>incendiary purpose of still blowing up the flames</w:t>
            </w:r>
            <w:r w:rsidRPr="00DC289F">
              <w:rPr>
                <w:rFonts w:ascii="Gentium" w:hAnsi="Gentium" w:cs="Gentium"/>
              </w:rPr>
              <w:t xml:space="preserve"> as we find him constantly doing in every speech and public declaration.”</w:t>
            </w:r>
            <w:r w:rsidRPr="00DC289F">
              <w:rPr>
                <w:rStyle w:val="FootnoteReference"/>
                <w:rFonts w:ascii="Gentium" w:hAnsi="Gentium" w:cs="Gentium"/>
              </w:rPr>
              <w:footnoteReference w:id="10"/>
            </w:r>
          </w:p>
          <w:p w14:paraId="7B77FB6A" w14:textId="77777777" w:rsidR="00DC289F" w:rsidRPr="00DC289F" w:rsidRDefault="00DC289F" w:rsidP="00917524">
            <w:pPr>
              <w:pStyle w:val="ListParagraph"/>
              <w:ind w:left="0"/>
              <w:rPr>
                <w:rFonts w:ascii="Gentium" w:hAnsi="Gentium" w:cs="Gentium"/>
              </w:rPr>
            </w:pPr>
          </w:p>
        </w:tc>
      </w:tr>
      <w:tr w:rsidR="00DC289F" w:rsidRPr="00DC289F" w14:paraId="5967A8FA" w14:textId="77777777" w:rsidTr="00917524">
        <w:tc>
          <w:tcPr>
            <w:tcW w:w="0" w:type="auto"/>
          </w:tcPr>
          <w:p w14:paraId="0449C77D" w14:textId="77777777" w:rsidR="00DC289F" w:rsidRPr="00DC289F" w:rsidRDefault="00DC289F" w:rsidP="00917524">
            <w:pPr>
              <w:pStyle w:val="ListParagraph"/>
              <w:ind w:left="0"/>
              <w:rPr>
                <w:rFonts w:ascii="Gentium" w:hAnsi="Gentium" w:cs="Gentium"/>
              </w:rPr>
            </w:pPr>
            <w:r w:rsidRPr="00DC289F">
              <w:rPr>
                <w:rFonts w:ascii="Gentium" w:hAnsi="Gentium" w:cs="Gentium"/>
              </w:rPr>
              <w:t>16.29.1</w:t>
            </w:r>
          </w:p>
        </w:tc>
        <w:tc>
          <w:tcPr>
            <w:tcW w:w="0" w:type="auto"/>
          </w:tcPr>
          <w:p w14:paraId="1D76AECD" w14:textId="77777777" w:rsidR="00DC289F" w:rsidRPr="00DC289F" w:rsidRDefault="00DC289F" w:rsidP="00917524">
            <w:pPr>
              <w:pStyle w:val="ListParagraph"/>
              <w:ind w:left="0"/>
              <w:rPr>
                <w:rFonts w:ascii="Gentium" w:hAnsi="Gentium" w:cs="Gentium"/>
                <w:i/>
                <w:iCs/>
              </w:rPr>
            </w:pPr>
            <w:r w:rsidRPr="00DC289F">
              <w:rPr>
                <w:rFonts w:ascii="Gentium" w:hAnsi="Gentium" w:cs="Gentium"/>
                <w:i/>
                <w:iCs/>
              </w:rPr>
              <w:t xml:space="preserve">Marcellus </w:t>
            </w:r>
            <w:proofErr w:type="spellStart"/>
            <w:r w:rsidRPr="00DC289F">
              <w:rPr>
                <w:rFonts w:ascii="Gentium" w:hAnsi="Gentium" w:cs="Gentium"/>
                <w:i/>
                <w:iCs/>
              </w:rPr>
              <w:t>ut</w:t>
            </w:r>
            <w:proofErr w:type="spellEnd"/>
            <w:r w:rsidRPr="00DC289F">
              <w:rPr>
                <w:rFonts w:ascii="Gentium" w:hAnsi="Gentium" w:cs="Gentium"/>
                <w:i/>
                <w:iCs/>
              </w:rPr>
              <w:t xml:space="preserve"> </w:t>
            </w:r>
            <w:proofErr w:type="spellStart"/>
            <w:r w:rsidRPr="00DC289F">
              <w:rPr>
                <w:rFonts w:ascii="Gentium" w:hAnsi="Gentium" w:cs="Gentium"/>
                <w:i/>
                <w:iCs/>
              </w:rPr>
              <w:t>erat</w:t>
            </w:r>
            <w:proofErr w:type="spellEnd"/>
            <w:r w:rsidRPr="00DC289F">
              <w:rPr>
                <w:rFonts w:ascii="Gentium" w:hAnsi="Gentium" w:cs="Gentium"/>
                <w:i/>
                <w:iCs/>
              </w:rPr>
              <w:t xml:space="preserve"> </w:t>
            </w:r>
            <w:proofErr w:type="spellStart"/>
            <w:r w:rsidRPr="00DC289F">
              <w:rPr>
                <w:rFonts w:ascii="Gentium" w:hAnsi="Gentium" w:cs="Gentium"/>
                <w:i/>
                <w:iCs/>
              </w:rPr>
              <w:t>torvus</w:t>
            </w:r>
            <w:proofErr w:type="spellEnd"/>
            <w:r w:rsidRPr="00DC289F">
              <w:rPr>
                <w:rFonts w:ascii="Gentium" w:hAnsi="Gentium" w:cs="Gentium"/>
                <w:i/>
                <w:iCs/>
              </w:rPr>
              <w:t xml:space="preserve"> ac </w:t>
            </w:r>
            <w:proofErr w:type="spellStart"/>
            <w:r w:rsidRPr="00DC289F">
              <w:rPr>
                <w:rFonts w:ascii="Gentium" w:hAnsi="Gentium" w:cs="Gentium"/>
                <w:i/>
                <w:iCs/>
              </w:rPr>
              <w:t>minax</w:t>
            </w:r>
            <w:proofErr w:type="spellEnd"/>
            <w:r w:rsidRPr="00DC289F">
              <w:rPr>
                <w:rFonts w:ascii="Gentium" w:hAnsi="Gentium" w:cs="Gentium"/>
                <w:i/>
                <w:iCs/>
              </w:rPr>
              <w:t xml:space="preserve">, voce </w:t>
            </w:r>
            <w:proofErr w:type="spellStart"/>
            <w:r w:rsidRPr="00DC289F">
              <w:rPr>
                <w:rFonts w:ascii="Gentium" w:hAnsi="Gentium" w:cs="Gentium"/>
                <w:i/>
                <w:iCs/>
              </w:rPr>
              <w:t>vultu</w:t>
            </w:r>
            <w:proofErr w:type="spellEnd"/>
            <w:r w:rsidRPr="00DC289F">
              <w:rPr>
                <w:rFonts w:ascii="Gentium" w:hAnsi="Gentium" w:cs="Gentium"/>
                <w:i/>
                <w:iCs/>
              </w:rPr>
              <w:t xml:space="preserve"> </w:t>
            </w:r>
            <w:proofErr w:type="spellStart"/>
            <w:r w:rsidRPr="00DC289F">
              <w:rPr>
                <w:rFonts w:ascii="Gentium" w:hAnsi="Gentium" w:cs="Gentium"/>
                <w:i/>
                <w:iCs/>
              </w:rPr>
              <w:t>oculis</w:t>
            </w:r>
            <w:proofErr w:type="spellEnd"/>
            <w:r w:rsidRPr="00DC289F">
              <w:rPr>
                <w:rFonts w:ascii="Gentium" w:hAnsi="Gentium" w:cs="Gentium"/>
                <w:i/>
                <w:iCs/>
              </w:rPr>
              <w:t xml:space="preserve"> </w:t>
            </w:r>
            <w:proofErr w:type="spellStart"/>
            <w:r w:rsidRPr="00DC289F">
              <w:rPr>
                <w:rFonts w:ascii="Gentium" w:hAnsi="Gentium" w:cs="Gentium"/>
                <w:i/>
                <w:iCs/>
              </w:rPr>
              <w:t>ardesceret</w:t>
            </w:r>
            <w:proofErr w:type="spellEnd"/>
          </w:p>
          <w:p w14:paraId="6D1C9E46" w14:textId="77777777" w:rsidR="00DC289F" w:rsidRPr="00DC289F" w:rsidRDefault="00DC289F" w:rsidP="00917524">
            <w:pPr>
              <w:pStyle w:val="ListParagraph"/>
              <w:ind w:left="0"/>
              <w:rPr>
                <w:rFonts w:ascii="Gentium" w:hAnsi="Gentium" w:cs="Gentium"/>
                <w:i/>
                <w:iCs/>
              </w:rPr>
            </w:pPr>
          </w:p>
        </w:tc>
        <w:tc>
          <w:tcPr>
            <w:tcW w:w="0" w:type="auto"/>
          </w:tcPr>
          <w:p w14:paraId="7DF0DF48"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“As in these and the like flights of fury, Marcellus, even in his person horrid and grim, was raging against </w:t>
            </w:r>
            <w:proofErr w:type="spellStart"/>
            <w:r w:rsidRPr="00DC289F">
              <w:rPr>
                <w:rFonts w:ascii="Gentium" w:hAnsi="Gentium" w:cs="Gentium"/>
              </w:rPr>
              <w:t>Thrasea</w:t>
            </w:r>
            <w:proofErr w:type="spellEnd"/>
            <w:r w:rsidRPr="00DC289F">
              <w:rPr>
                <w:rFonts w:ascii="Gentium" w:hAnsi="Gentium" w:cs="Gentium"/>
              </w:rPr>
              <w:t>, with eyes, voice, and visage all on fire”</w:t>
            </w:r>
          </w:p>
          <w:p w14:paraId="1CB2D71A" w14:textId="77777777" w:rsidR="00DC289F" w:rsidRPr="00DC289F" w:rsidRDefault="00DC289F" w:rsidP="00917524">
            <w:pPr>
              <w:pStyle w:val="ListParagraph"/>
              <w:ind w:left="0"/>
              <w:rPr>
                <w:rFonts w:ascii="Gentium" w:hAnsi="Gentium" w:cs="Gentium"/>
              </w:rPr>
            </w:pPr>
          </w:p>
        </w:tc>
        <w:tc>
          <w:tcPr>
            <w:tcW w:w="0" w:type="auto"/>
          </w:tcPr>
          <w:p w14:paraId="13F2C35C" w14:textId="77777777" w:rsidR="00DC289F" w:rsidRPr="00DC289F" w:rsidRDefault="00DC289F" w:rsidP="00917524">
            <w:pPr>
              <w:pStyle w:val="ListParagraph"/>
              <w:ind w:left="0"/>
              <w:rPr>
                <w:rFonts w:ascii="Gentium" w:hAnsi="Gentium" w:cs="Gentium"/>
              </w:rPr>
            </w:pPr>
            <w:r w:rsidRPr="00DC289F">
              <w:rPr>
                <w:rFonts w:ascii="Gentium" w:hAnsi="Gentium" w:cs="Gentium"/>
              </w:rPr>
              <w:t xml:space="preserve">“We know that </w:t>
            </w:r>
            <w:r w:rsidRPr="00DC289F">
              <w:rPr>
                <w:rFonts w:ascii="Gentium" w:hAnsi="Gentium" w:cs="Gentium"/>
                <w:b/>
                <w:bCs/>
              </w:rPr>
              <w:t>ardent spirit</w:t>
            </w:r>
            <w:r w:rsidRPr="00DC289F">
              <w:rPr>
                <w:rFonts w:ascii="Gentium" w:hAnsi="Gentium" w:cs="Gentium"/>
              </w:rPr>
              <w:t xml:space="preserve"> and hatred for </w:t>
            </w:r>
            <w:proofErr w:type="spellStart"/>
            <w:r w:rsidRPr="00DC289F">
              <w:rPr>
                <w:rFonts w:ascii="Gentium" w:hAnsi="Gentium" w:cs="Gentium"/>
              </w:rPr>
              <w:t>tyrany</w:t>
            </w:r>
            <w:proofErr w:type="spellEnd"/>
            <w:r w:rsidRPr="00DC289F">
              <w:rPr>
                <w:rFonts w:ascii="Gentium" w:hAnsi="Gentium" w:cs="Gentium"/>
              </w:rPr>
              <w:t xml:space="preserve"> which brought you into your present situation will enable you to bear up against it with the firmness which has distinguished you as a soldier”</w:t>
            </w:r>
            <w:r w:rsidRPr="00DC289F">
              <w:rPr>
                <w:rStyle w:val="FootnoteReference"/>
                <w:rFonts w:ascii="Gentium" w:hAnsi="Gentium" w:cs="Gentium"/>
              </w:rPr>
              <w:footnoteReference w:id="11"/>
            </w:r>
          </w:p>
          <w:p w14:paraId="633D5BC3" w14:textId="77777777" w:rsidR="00DC289F" w:rsidRPr="00DC289F" w:rsidRDefault="00DC289F" w:rsidP="00917524">
            <w:pPr>
              <w:pStyle w:val="ListParagraph"/>
              <w:ind w:left="0"/>
              <w:rPr>
                <w:rFonts w:ascii="Gentium" w:hAnsi="Gentium" w:cs="Gentium"/>
              </w:rPr>
            </w:pPr>
          </w:p>
          <w:p w14:paraId="43F642A6" w14:textId="77777777" w:rsidR="00DC289F" w:rsidRPr="00DC289F" w:rsidRDefault="00DC289F" w:rsidP="00917524">
            <w:pPr>
              <w:rPr>
                <w:rFonts w:ascii="Gentium" w:hAnsi="Gentium" w:cs="Gentium"/>
              </w:rPr>
            </w:pPr>
            <w:r w:rsidRPr="00DC289F">
              <w:rPr>
                <w:rFonts w:ascii="Gentium" w:hAnsi="Gentium" w:cs="Gentium"/>
              </w:rPr>
              <w:lastRenderedPageBreak/>
              <w:t xml:space="preserve">“I am sure that in estimating every man’s value either in private or public life, a pure integrity is the quality we take first into calculation, and that learning and talents are only the second. After these come benevolence, good temper &amp;c. But the first is always that sort of integrity which makes a man </w:t>
            </w:r>
            <w:r w:rsidRPr="00DC289F">
              <w:rPr>
                <w:rFonts w:ascii="Gentium" w:hAnsi="Gentium" w:cs="Gentium"/>
                <w:b/>
                <w:bCs/>
              </w:rPr>
              <w:t>act in the dark as if it was in the open blaze of day</w:t>
            </w:r>
            <w:r w:rsidRPr="00DC289F">
              <w:rPr>
                <w:rFonts w:ascii="Gentium" w:hAnsi="Gentium" w:cs="Gentium"/>
              </w:rPr>
              <w:t>.”</w:t>
            </w:r>
            <w:r w:rsidRPr="00DC289F">
              <w:rPr>
                <w:rStyle w:val="FootnoteReference"/>
                <w:rFonts w:ascii="Gentium" w:hAnsi="Gentium" w:cs="Gentium"/>
              </w:rPr>
              <w:footnoteReference w:id="12"/>
            </w:r>
          </w:p>
        </w:tc>
      </w:tr>
    </w:tbl>
    <w:p w14:paraId="4C70EA47" w14:textId="77777777" w:rsidR="00DC289F" w:rsidRPr="00DC289F" w:rsidRDefault="00DC289F" w:rsidP="00DC289F">
      <w:pPr>
        <w:pStyle w:val="ListParagraph"/>
        <w:spacing w:line="480" w:lineRule="auto"/>
        <w:rPr>
          <w:rFonts w:ascii="Gentium" w:hAnsi="Gentium" w:cs="Gentium"/>
        </w:rPr>
      </w:pPr>
    </w:p>
    <w:p w14:paraId="4A48E281" w14:textId="77777777" w:rsidR="00D44CA8" w:rsidRPr="00DC289F" w:rsidRDefault="00D44CA8">
      <w:pPr>
        <w:rPr>
          <w:rFonts w:ascii="Gentium" w:hAnsi="Gentium" w:cs="Gentium"/>
        </w:rPr>
      </w:pPr>
    </w:p>
    <w:sectPr w:rsidR="00D44CA8" w:rsidRPr="00DC28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08E4" w14:textId="77777777" w:rsidR="00871162" w:rsidRDefault="00871162" w:rsidP="00D44CA8">
      <w:r>
        <w:separator/>
      </w:r>
    </w:p>
  </w:endnote>
  <w:endnote w:type="continuationSeparator" w:id="0">
    <w:p w14:paraId="0EE87867" w14:textId="77777777" w:rsidR="00871162" w:rsidRDefault="00871162" w:rsidP="00D4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ntium">
    <w:altName w:val="Segoe UI Historic"/>
    <w:charset w:val="00"/>
    <w:family w:val="auto"/>
    <w:pitch w:val="variable"/>
    <w:sig w:usb0="E00003FF" w:usb1="5200E5FF" w:usb2="0A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4F37" w14:textId="77777777" w:rsidR="00871162" w:rsidRDefault="00871162" w:rsidP="00D44CA8">
      <w:r>
        <w:separator/>
      </w:r>
    </w:p>
  </w:footnote>
  <w:footnote w:type="continuationSeparator" w:id="0">
    <w:p w14:paraId="104FA49C" w14:textId="77777777" w:rsidR="00871162" w:rsidRDefault="00871162" w:rsidP="00D44CA8">
      <w:r>
        <w:continuationSeparator/>
      </w:r>
    </w:p>
  </w:footnote>
  <w:footnote w:id="1">
    <w:p w14:paraId="78CA7461"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John Jay, </w:t>
      </w:r>
      <w:proofErr w:type="gramStart"/>
      <w:r w:rsidRPr="00E92A56">
        <w:rPr>
          <w:rFonts w:ascii="Gentium" w:hAnsi="Gentium" w:cs="Gentium"/>
          <w:sz w:val="22"/>
          <w:szCs w:val="22"/>
        </w:rPr>
        <w:t>Sept,</w:t>
      </w:r>
      <w:proofErr w:type="gramEnd"/>
      <w:r w:rsidRPr="00E92A56">
        <w:rPr>
          <w:rFonts w:ascii="Gentium" w:hAnsi="Gentium" w:cs="Gentium"/>
          <w:sz w:val="22"/>
          <w:szCs w:val="22"/>
        </w:rPr>
        <w:t xml:space="preserve"> 19, 1789.  J. speaks of the early stages of the French Revolution.  Cf. Ash (2018) on </w:t>
      </w:r>
      <w:r w:rsidRPr="00E92A56">
        <w:rPr>
          <w:rFonts w:ascii="Gentium" w:hAnsi="Gentium" w:cs="Gentium"/>
          <w:i/>
          <w:iCs/>
          <w:sz w:val="22"/>
          <w:szCs w:val="22"/>
        </w:rPr>
        <w:t xml:space="preserve">A. </w:t>
      </w:r>
      <w:r w:rsidRPr="00E92A56">
        <w:rPr>
          <w:rFonts w:ascii="Gentium" w:hAnsi="Gentium" w:cs="Gentium"/>
          <w:sz w:val="22"/>
          <w:szCs w:val="22"/>
        </w:rPr>
        <w:t>38.2:  T. is here “personifying the fire as hungry predator.”  J. is often in the business of describing Great Britain in predatory terms.</w:t>
      </w:r>
    </w:p>
    <w:p w14:paraId="09DFAD38" w14:textId="77777777" w:rsidR="00DC289F" w:rsidRPr="00E92A56" w:rsidRDefault="00DC289F" w:rsidP="00DC289F">
      <w:pPr>
        <w:pStyle w:val="FootnoteText"/>
        <w:rPr>
          <w:rFonts w:ascii="Gentium" w:hAnsi="Gentium" w:cs="Gentium"/>
          <w:sz w:val="22"/>
          <w:szCs w:val="22"/>
        </w:rPr>
      </w:pPr>
    </w:p>
  </w:footnote>
  <w:footnote w:id="2">
    <w:p w14:paraId="6504FA1C"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Abigail Adams, July 7, 1785 (concerning a protest by Boston merchants against the heavy inflow of cheap British goods).</w:t>
      </w:r>
    </w:p>
    <w:p w14:paraId="0AFBE9EE" w14:textId="77777777" w:rsidR="00DC289F" w:rsidRPr="00E92A56" w:rsidRDefault="00DC289F" w:rsidP="00DC289F">
      <w:pPr>
        <w:pStyle w:val="FootnoteText"/>
        <w:rPr>
          <w:rFonts w:ascii="Gentium" w:hAnsi="Gentium" w:cs="Gentium"/>
          <w:sz w:val="22"/>
          <w:szCs w:val="22"/>
        </w:rPr>
      </w:pPr>
    </w:p>
  </w:footnote>
  <w:footnote w:id="3">
    <w:p w14:paraId="7D49F632"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James Monroe, Nov. 11, 1784.</w:t>
      </w:r>
    </w:p>
    <w:p w14:paraId="1976D8D9" w14:textId="77777777" w:rsidR="00DC289F" w:rsidRPr="00E92A56" w:rsidRDefault="00DC289F" w:rsidP="00DC289F">
      <w:pPr>
        <w:pStyle w:val="FootnoteText"/>
        <w:rPr>
          <w:rFonts w:ascii="Gentium" w:hAnsi="Gentium" w:cs="Gentium"/>
          <w:sz w:val="22"/>
          <w:szCs w:val="22"/>
        </w:rPr>
      </w:pPr>
    </w:p>
  </w:footnote>
  <w:footnote w:id="4">
    <w:p w14:paraId="20203FE9"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Virginia Delegates in Congress, Oct. 27, 1780 (J., then Virginia governor, writes concerning an ongoing insurrection by British loyalists in the southwestern counties of Virginia, aided by British agents).</w:t>
      </w:r>
    </w:p>
    <w:p w14:paraId="10407F1A" w14:textId="77777777" w:rsidR="00DC289F" w:rsidRPr="00E92A56" w:rsidRDefault="00DC289F" w:rsidP="00DC289F">
      <w:pPr>
        <w:pStyle w:val="FootnoteText"/>
        <w:rPr>
          <w:rFonts w:ascii="Gentium" w:hAnsi="Gentium" w:cs="Gentium"/>
          <w:sz w:val="22"/>
          <w:szCs w:val="22"/>
        </w:rPr>
      </w:pPr>
    </w:p>
  </w:footnote>
  <w:footnote w:id="5">
    <w:p w14:paraId="1558B76E"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John Adams, Feb. 28,1796.</w:t>
      </w:r>
    </w:p>
    <w:p w14:paraId="0781A62B" w14:textId="77777777" w:rsidR="00DC289F" w:rsidRPr="00E92A56" w:rsidRDefault="00DC289F" w:rsidP="00DC289F">
      <w:pPr>
        <w:pStyle w:val="FootnoteText"/>
        <w:rPr>
          <w:rFonts w:ascii="Gentium" w:hAnsi="Gentium" w:cs="Gentium"/>
          <w:sz w:val="22"/>
          <w:szCs w:val="22"/>
        </w:rPr>
      </w:pPr>
    </w:p>
  </w:footnote>
  <w:footnote w:id="6">
    <w:p w14:paraId="13D083BC"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George Washington, July 2, 1780 (J., then Governor of Virginia, writes to Washington, commanding general of American forces in the Revolutionary War, regarding deployment of resources to the war effort).</w:t>
      </w:r>
    </w:p>
    <w:p w14:paraId="415A7B0B" w14:textId="77777777" w:rsidR="00DC289F" w:rsidRPr="00E92A56" w:rsidRDefault="00DC289F" w:rsidP="00DC289F">
      <w:pPr>
        <w:pStyle w:val="FootnoteText"/>
        <w:rPr>
          <w:rFonts w:ascii="Gentium" w:hAnsi="Gentium" w:cs="Gentium"/>
          <w:sz w:val="22"/>
          <w:szCs w:val="22"/>
        </w:rPr>
      </w:pPr>
    </w:p>
  </w:footnote>
  <w:footnote w:id="7">
    <w:p w14:paraId="472F343B"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James Madison, Feb. 17, 1826 (regarding the old tradition of “Whig” lawyering, which is to be nurtured at the University of Virginia).</w:t>
      </w:r>
    </w:p>
    <w:p w14:paraId="78F39019" w14:textId="77777777" w:rsidR="00DC289F" w:rsidRPr="00E92A56" w:rsidRDefault="00DC289F" w:rsidP="00DC289F">
      <w:pPr>
        <w:pStyle w:val="FootnoteText"/>
        <w:rPr>
          <w:rFonts w:ascii="Gentium" w:hAnsi="Gentium" w:cs="Gentium"/>
          <w:sz w:val="22"/>
          <w:szCs w:val="22"/>
        </w:rPr>
      </w:pPr>
    </w:p>
  </w:footnote>
  <w:footnote w:id="8">
    <w:p w14:paraId="32EC1907" w14:textId="77777777" w:rsidR="00DC289F"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William Carmichael, Mar. 12, 1791 (written while J. was serving as President Washington’s Secretary of State, regarding the importance of Spain granting the United States a right of navigation on the Mississippi River; the sentence was omitted under President Washington’s objection that it was too direct).</w:t>
      </w:r>
    </w:p>
    <w:p w14:paraId="2688E475" w14:textId="77777777" w:rsidR="00DC289F" w:rsidRPr="00E92A56" w:rsidRDefault="00DC289F" w:rsidP="00DC289F">
      <w:pPr>
        <w:pStyle w:val="FootnoteText"/>
        <w:rPr>
          <w:rFonts w:ascii="Gentium" w:hAnsi="Gentium" w:cs="Gentium"/>
          <w:sz w:val="22"/>
          <w:szCs w:val="22"/>
        </w:rPr>
      </w:pPr>
    </w:p>
  </w:footnote>
  <w:footnote w:id="9">
    <w:p w14:paraId="6CB117D8"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William Short, Jan. 5, 1792 (regarding the Haitian slave rebellion of that year).</w:t>
      </w:r>
    </w:p>
    <w:p w14:paraId="60ECB446" w14:textId="77777777" w:rsidR="00DC289F" w:rsidRPr="00E92A56" w:rsidRDefault="00DC289F" w:rsidP="00DC289F">
      <w:pPr>
        <w:pStyle w:val="FootnoteText"/>
        <w:rPr>
          <w:rFonts w:ascii="Gentium" w:hAnsi="Gentium" w:cs="Gentium"/>
          <w:sz w:val="22"/>
          <w:szCs w:val="22"/>
        </w:rPr>
      </w:pPr>
    </w:p>
  </w:footnote>
  <w:footnote w:id="10">
    <w:p w14:paraId="73CCD68A"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William Small, May 7, 1775 (J. writes to his old teacher at William &amp; Mary, now returned to England), laying responsibility for the impossibility of reconciliation between the mother country and her American colonies at the feet of King George III, a harbinger of the indictment of the king advanced by  J. in the Declaration of Independence).</w:t>
      </w:r>
    </w:p>
    <w:p w14:paraId="144F68AB" w14:textId="77777777" w:rsidR="00DC289F" w:rsidRPr="00E92A56" w:rsidRDefault="00DC289F" w:rsidP="00DC289F">
      <w:pPr>
        <w:pStyle w:val="FootnoteText"/>
        <w:rPr>
          <w:rFonts w:ascii="Gentium" w:hAnsi="Gentium" w:cs="Gentium"/>
          <w:sz w:val="22"/>
          <w:szCs w:val="22"/>
        </w:rPr>
      </w:pPr>
    </w:p>
  </w:footnote>
  <w:footnote w:id="11">
    <w:p w14:paraId="79A42F57"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George Mathews, Oct. 8, 1779.</w:t>
      </w:r>
    </w:p>
    <w:p w14:paraId="2AB921D4" w14:textId="77777777" w:rsidR="00DC289F" w:rsidRPr="00E92A56" w:rsidRDefault="00DC289F" w:rsidP="00DC289F">
      <w:pPr>
        <w:pStyle w:val="FootnoteText"/>
        <w:rPr>
          <w:rFonts w:ascii="Gentium" w:hAnsi="Gentium" w:cs="Gentium"/>
          <w:sz w:val="22"/>
          <w:szCs w:val="22"/>
        </w:rPr>
      </w:pPr>
    </w:p>
  </w:footnote>
  <w:footnote w:id="12">
    <w:p w14:paraId="1B539A35" w14:textId="77777777" w:rsidR="00DC289F" w:rsidRPr="00E92A56" w:rsidRDefault="00DC289F" w:rsidP="00DC289F">
      <w:pPr>
        <w:pStyle w:val="FootnoteText"/>
        <w:rPr>
          <w:rFonts w:ascii="Gentium" w:hAnsi="Gentium" w:cs="Gentium"/>
          <w:sz w:val="22"/>
          <w:szCs w:val="22"/>
        </w:rPr>
      </w:pPr>
      <w:r w:rsidRPr="00E92A56">
        <w:rPr>
          <w:rStyle w:val="FootnoteReference"/>
          <w:rFonts w:ascii="Gentium" w:hAnsi="Gentium" w:cs="Gentium"/>
          <w:sz w:val="22"/>
          <w:szCs w:val="22"/>
        </w:rPr>
        <w:footnoteRef/>
      </w:r>
      <w:r w:rsidRPr="00E92A56">
        <w:rPr>
          <w:rFonts w:ascii="Gentium" w:hAnsi="Gentium" w:cs="Gentium"/>
          <w:sz w:val="22"/>
          <w:szCs w:val="22"/>
        </w:rPr>
        <w:t xml:space="preserve"> J. to John Garland Jefferson, June 15, 1792.</w:t>
      </w:r>
    </w:p>
    <w:p w14:paraId="714FB513" w14:textId="77777777" w:rsidR="00DC289F" w:rsidRPr="00E92A56" w:rsidRDefault="00DC289F" w:rsidP="00DC289F">
      <w:pPr>
        <w:pStyle w:val="FootnoteText"/>
        <w:rPr>
          <w:rFonts w:ascii="Gentium" w:hAnsi="Gentium" w:cs="Gentium"/>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4AD5" w14:textId="2F1FCD2B" w:rsidR="00DC289F" w:rsidRPr="00DC289F" w:rsidRDefault="00DC289F">
    <w:pPr>
      <w:pStyle w:val="Header"/>
      <w:rPr>
        <w:rFonts w:ascii="Gentium" w:hAnsi="Gentium" w:cs="Gentium"/>
      </w:rPr>
    </w:pPr>
    <w:r>
      <w:rPr>
        <w:rFonts w:ascii="Gentium" w:hAnsi="Gentium" w:cs="Gentium"/>
      </w:rPr>
      <w:t>Brinkley – Festival of Legal Learning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30B"/>
    <w:multiLevelType w:val="hybridMultilevel"/>
    <w:tmpl w:val="6170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C752F"/>
    <w:multiLevelType w:val="hybridMultilevel"/>
    <w:tmpl w:val="CD586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B4DB1"/>
    <w:multiLevelType w:val="hybridMultilevel"/>
    <w:tmpl w:val="4E068FBE"/>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25169633">
    <w:abstractNumId w:val="0"/>
  </w:num>
  <w:num w:numId="2" w16cid:durableId="2055883309">
    <w:abstractNumId w:val="1"/>
  </w:num>
  <w:num w:numId="3" w16cid:durableId="209782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A8"/>
    <w:rsid w:val="00384CCD"/>
    <w:rsid w:val="003F38AA"/>
    <w:rsid w:val="004A6A2B"/>
    <w:rsid w:val="005D430C"/>
    <w:rsid w:val="00690655"/>
    <w:rsid w:val="00715416"/>
    <w:rsid w:val="00871162"/>
    <w:rsid w:val="008B1285"/>
    <w:rsid w:val="00954592"/>
    <w:rsid w:val="00D44CA8"/>
    <w:rsid w:val="00DC289F"/>
    <w:rsid w:val="00F5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D9DF7"/>
  <w15:chartTrackingRefBased/>
  <w15:docId w15:val="{50C0E3EF-A276-B741-9F44-8E26081D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A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44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C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C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C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C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CA8"/>
    <w:rPr>
      <w:rFonts w:eastAsiaTheme="majorEastAsia" w:cstheme="majorBidi"/>
      <w:color w:val="272727" w:themeColor="text1" w:themeTint="D8"/>
    </w:rPr>
  </w:style>
  <w:style w:type="paragraph" w:styleId="Title">
    <w:name w:val="Title"/>
    <w:basedOn w:val="Normal"/>
    <w:next w:val="Normal"/>
    <w:link w:val="TitleChar"/>
    <w:uiPriority w:val="10"/>
    <w:qFormat/>
    <w:rsid w:val="00D44C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CA8"/>
    <w:pPr>
      <w:spacing w:before="160"/>
      <w:jc w:val="center"/>
    </w:pPr>
    <w:rPr>
      <w:i/>
      <w:iCs/>
      <w:color w:val="404040" w:themeColor="text1" w:themeTint="BF"/>
    </w:rPr>
  </w:style>
  <w:style w:type="character" w:customStyle="1" w:styleId="QuoteChar">
    <w:name w:val="Quote Char"/>
    <w:basedOn w:val="DefaultParagraphFont"/>
    <w:link w:val="Quote"/>
    <w:uiPriority w:val="29"/>
    <w:rsid w:val="00D44CA8"/>
    <w:rPr>
      <w:i/>
      <w:iCs/>
      <w:color w:val="404040" w:themeColor="text1" w:themeTint="BF"/>
    </w:rPr>
  </w:style>
  <w:style w:type="paragraph" w:styleId="ListParagraph">
    <w:name w:val="List Paragraph"/>
    <w:basedOn w:val="Normal"/>
    <w:uiPriority w:val="34"/>
    <w:qFormat/>
    <w:rsid w:val="00D44CA8"/>
    <w:pPr>
      <w:ind w:left="720"/>
      <w:contextualSpacing/>
    </w:pPr>
  </w:style>
  <w:style w:type="character" w:styleId="IntenseEmphasis">
    <w:name w:val="Intense Emphasis"/>
    <w:basedOn w:val="DefaultParagraphFont"/>
    <w:uiPriority w:val="21"/>
    <w:qFormat/>
    <w:rsid w:val="00D44CA8"/>
    <w:rPr>
      <w:i/>
      <w:iCs/>
      <w:color w:val="0F4761" w:themeColor="accent1" w:themeShade="BF"/>
    </w:rPr>
  </w:style>
  <w:style w:type="paragraph" w:styleId="IntenseQuote">
    <w:name w:val="Intense Quote"/>
    <w:basedOn w:val="Normal"/>
    <w:next w:val="Normal"/>
    <w:link w:val="IntenseQuoteChar"/>
    <w:uiPriority w:val="30"/>
    <w:qFormat/>
    <w:rsid w:val="00D44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CA8"/>
    <w:rPr>
      <w:i/>
      <w:iCs/>
      <w:color w:val="0F4761" w:themeColor="accent1" w:themeShade="BF"/>
    </w:rPr>
  </w:style>
  <w:style w:type="character" w:styleId="IntenseReference">
    <w:name w:val="Intense Reference"/>
    <w:basedOn w:val="DefaultParagraphFont"/>
    <w:uiPriority w:val="32"/>
    <w:qFormat/>
    <w:rsid w:val="00D44CA8"/>
    <w:rPr>
      <w:b/>
      <w:bCs/>
      <w:smallCaps/>
      <w:color w:val="0F4761" w:themeColor="accent1" w:themeShade="BF"/>
      <w:spacing w:val="5"/>
    </w:rPr>
  </w:style>
  <w:style w:type="paragraph" w:styleId="FootnoteText">
    <w:name w:val="footnote text"/>
    <w:basedOn w:val="Normal"/>
    <w:link w:val="FootnoteTextChar"/>
    <w:uiPriority w:val="99"/>
    <w:semiHidden/>
    <w:unhideWhenUsed/>
    <w:rsid w:val="00D44CA8"/>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44CA8"/>
    <w:rPr>
      <w:sz w:val="20"/>
      <w:szCs w:val="20"/>
    </w:rPr>
  </w:style>
  <w:style w:type="character" w:styleId="FootnoteReference">
    <w:name w:val="footnote reference"/>
    <w:basedOn w:val="DefaultParagraphFont"/>
    <w:uiPriority w:val="99"/>
    <w:semiHidden/>
    <w:unhideWhenUsed/>
    <w:rsid w:val="00D44CA8"/>
    <w:rPr>
      <w:vertAlign w:val="superscript"/>
    </w:rPr>
  </w:style>
  <w:style w:type="character" w:customStyle="1" w:styleId="supplied">
    <w:name w:val="supplied"/>
    <w:basedOn w:val="DefaultParagraphFont"/>
    <w:rsid w:val="00D44CA8"/>
  </w:style>
  <w:style w:type="table" w:styleId="TableGrid">
    <w:name w:val="Table Grid"/>
    <w:basedOn w:val="TableNormal"/>
    <w:uiPriority w:val="39"/>
    <w:rsid w:val="00DC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89F"/>
    <w:pPr>
      <w:tabs>
        <w:tab w:val="center" w:pos="4680"/>
        <w:tab w:val="right" w:pos="9360"/>
      </w:tabs>
    </w:pPr>
  </w:style>
  <w:style w:type="character" w:customStyle="1" w:styleId="HeaderChar">
    <w:name w:val="Header Char"/>
    <w:basedOn w:val="DefaultParagraphFont"/>
    <w:link w:val="Header"/>
    <w:uiPriority w:val="99"/>
    <w:rsid w:val="00DC289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C289F"/>
    <w:pPr>
      <w:tabs>
        <w:tab w:val="center" w:pos="4680"/>
        <w:tab w:val="right" w:pos="9360"/>
      </w:tabs>
    </w:pPr>
  </w:style>
  <w:style w:type="character" w:customStyle="1" w:styleId="FooterChar">
    <w:name w:val="Footer Char"/>
    <w:basedOn w:val="DefaultParagraphFont"/>
    <w:link w:val="Footer"/>
    <w:uiPriority w:val="99"/>
    <w:rsid w:val="00DC289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FE8F3-80C2-7A41-A105-2E97DDD3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720</Words>
  <Characters>3529</Characters>
  <Application>Microsoft Office Word</Application>
  <DocSecurity>0</DocSecurity>
  <Lines>213</Lines>
  <Paragraphs>35</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Brinkley, Martin</dc:creator>
  <cp:keywords/>
  <dc:description/>
  <cp:lastModifiedBy>Inman, Kaela Noel</cp:lastModifiedBy>
  <cp:revision>4</cp:revision>
  <cp:lastPrinted>2026-02-08T23:17:00Z</cp:lastPrinted>
  <dcterms:created xsi:type="dcterms:W3CDTF">2026-02-07T17:15:00Z</dcterms:created>
  <dcterms:modified xsi:type="dcterms:W3CDTF">2026-02-09T14:31:00Z</dcterms:modified>
</cp:coreProperties>
</file>